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F8D8" w14:textId="77777777" w:rsidR="003C758D" w:rsidRDefault="003C758D" w:rsidP="00054FEC"/>
    <w:p w14:paraId="31F555C3" w14:textId="77777777" w:rsidR="00CD52AE" w:rsidRDefault="00CD52AE" w:rsidP="00225477">
      <w:pPr>
        <w:pStyle w:val="NoSpacing"/>
        <w:rPr>
          <w:b/>
          <w:sz w:val="28"/>
          <w:szCs w:val="28"/>
        </w:rPr>
      </w:pPr>
    </w:p>
    <w:p w14:paraId="443E4013" w14:textId="2BB9EE3A" w:rsidR="00AE58A8" w:rsidRDefault="00AF0215" w:rsidP="002254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16.2.21 </w:t>
      </w:r>
      <w:r w:rsidR="00266D8F">
        <w:rPr>
          <w:b/>
          <w:sz w:val="28"/>
          <w:szCs w:val="28"/>
        </w:rPr>
        <w:t xml:space="preserve">Oral </w:t>
      </w:r>
      <w:r w:rsidR="00225477" w:rsidRPr="00225477">
        <w:rPr>
          <w:b/>
          <w:sz w:val="28"/>
          <w:szCs w:val="28"/>
        </w:rPr>
        <w:t>SUBMISSION to Governance and Administration</w:t>
      </w:r>
      <w:r w:rsidR="00225477">
        <w:rPr>
          <w:b/>
          <w:sz w:val="28"/>
          <w:szCs w:val="28"/>
        </w:rPr>
        <w:t xml:space="preserve"> </w:t>
      </w:r>
      <w:r w:rsidR="00AE58A8" w:rsidRPr="00225477">
        <w:rPr>
          <w:b/>
          <w:sz w:val="28"/>
          <w:szCs w:val="28"/>
        </w:rPr>
        <w:t>Select Committee on</w:t>
      </w:r>
      <w:r w:rsidR="00440069">
        <w:rPr>
          <w:b/>
          <w:sz w:val="28"/>
          <w:szCs w:val="28"/>
        </w:rPr>
        <w:t xml:space="preserve"> </w:t>
      </w:r>
      <w:r w:rsidR="00AE58A8" w:rsidRPr="00225477">
        <w:rPr>
          <w:b/>
          <w:sz w:val="28"/>
          <w:szCs w:val="28"/>
        </w:rPr>
        <w:t>Data &amp; Statistics Bill 2021</w:t>
      </w:r>
    </w:p>
    <w:p w14:paraId="232CF178" w14:textId="77777777" w:rsidR="00225477" w:rsidRPr="00225477" w:rsidRDefault="00225477" w:rsidP="00225477">
      <w:pPr>
        <w:pStyle w:val="NoSpacing"/>
        <w:rPr>
          <w:b/>
          <w:sz w:val="28"/>
          <w:szCs w:val="28"/>
        </w:rPr>
      </w:pPr>
    </w:p>
    <w:p w14:paraId="598EC159" w14:textId="77777777" w:rsidR="00BA1248" w:rsidRPr="005908B0" w:rsidRDefault="00685AD4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I’m Peter Garrick and I speak on behalf of the </w:t>
      </w:r>
      <w:r w:rsidR="00AE58A8" w:rsidRPr="005908B0">
        <w:rPr>
          <w:rFonts w:asciiTheme="minorHAnsi" w:hAnsiTheme="minorHAnsi" w:cstheme="minorHAnsi"/>
          <w:sz w:val="28"/>
          <w:szCs w:val="28"/>
        </w:rPr>
        <w:t>Social Hazards Committee of the Justice and Peace Commission of the Catholic Diocese of Auckland</w:t>
      </w:r>
      <w:r w:rsidR="00D41E2B" w:rsidRPr="005908B0">
        <w:rPr>
          <w:rFonts w:asciiTheme="minorHAnsi" w:hAnsiTheme="minorHAnsi" w:cstheme="minorHAnsi"/>
          <w:sz w:val="28"/>
          <w:szCs w:val="28"/>
        </w:rPr>
        <w:t>.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57ED86" w14:textId="77777777" w:rsidR="00BA1248" w:rsidRPr="005908B0" w:rsidRDefault="00BA124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0E3856E6" w14:textId="549C46E0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Our submission is based on the recognition of the human dignity and right to protection and support of all members of society particularly the most vulnerable.   </w:t>
      </w:r>
    </w:p>
    <w:p w14:paraId="226A61EA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663B15DD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We welcome the introduction of the Data &amp; Statistics Bill 2021 particularly its emphasis on incorporating the partnership of Tiriti o Waitangi. </w:t>
      </w:r>
    </w:p>
    <w:p w14:paraId="03C2A08C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E85995E" w14:textId="48360F19" w:rsidR="00462EA7" w:rsidRPr="005908B0" w:rsidRDefault="00AC5560" w:rsidP="00931FCD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We wish to </w:t>
      </w:r>
      <w:r w:rsidR="00C744A0" w:rsidRPr="005908B0">
        <w:rPr>
          <w:rFonts w:asciiTheme="minorHAnsi" w:hAnsiTheme="minorHAnsi" w:cstheme="minorHAnsi"/>
          <w:sz w:val="28"/>
          <w:szCs w:val="28"/>
        </w:rPr>
        <w:t xml:space="preserve">comment on the first aim of 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the Data and Statistics Bill </w:t>
      </w:r>
      <w:r w:rsidR="00931FCD" w:rsidRPr="005908B0">
        <w:rPr>
          <w:rFonts w:asciiTheme="minorHAnsi" w:hAnsiTheme="minorHAnsi" w:cstheme="minorHAnsi"/>
          <w:sz w:val="28"/>
          <w:szCs w:val="28"/>
        </w:rPr>
        <w:t xml:space="preserve">to </w:t>
      </w:r>
    </w:p>
    <w:p w14:paraId="59736B79" w14:textId="77777777" w:rsidR="00711E72" w:rsidRDefault="00931FCD" w:rsidP="00112BD4">
      <w:pPr>
        <w:pStyle w:val="ListParagraph"/>
        <w:numPr>
          <w:ilvl w:val="0"/>
          <w:numId w:val="29"/>
        </w:numPr>
        <w:spacing w:after="0" w:line="25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‘</w:t>
      </w:r>
      <w:r w:rsidR="00AE58A8" w:rsidRPr="005908B0">
        <w:rPr>
          <w:rFonts w:asciiTheme="minorHAnsi" w:hAnsiTheme="minorHAnsi" w:cstheme="minorHAnsi"/>
          <w:sz w:val="28"/>
          <w:szCs w:val="28"/>
        </w:rPr>
        <w:t>recognise the Crown's responsibility to consider and provide for Māori interests in data and statistics</w:t>
      </w:r>
      <w:r w:rsidR="00462EA7" w:rsidRPr="005908B0">
        <w:rPr>
          <w:rFonts w:asciiTheme="minorHAnsi" w:hAnsiTheme="minorHAnsi" w:cstheme="minorHAnsi"/>
          <w:sz w:val="28"/>
          <w:szCs w:val="28"/>
        </w:rPr>
        <w:t>’</w:t>
      </w:r>
      <w:r w:rsidR="00B741E3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E60F3C" w14:textId="77777777" w:rsidR="00E14B33" w:rsidRDefault="00E14B33" w:rsidP="000A77AF">
      <w:pPr>
        <w:pStyle w:val="ListParagraph"/>
        <w:spacing w:after="0" w:line="259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26C28F36" w14:textId="2BEEB016" w:rsidR="00472F06" w:rsidRPr="005908B0" w:rsidRDefault="00AA0FC2" w:rsidP="000A77AF">
      <w:pPr>
        <w:pStyle w:val="ListParagraph"/>
        <w:spacing w:after="0" w:line="259" w:lineRule="auto"/>
        <w:ind w:left="0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We believe this aim has profound </w:t>
      </w:r>
      <w:r w:rsidR="00AE58A8" w:rsidRPr="005908B0">
        <w:rPr>
          <w:rFonts w:asciiTheme="minorHAnsi" w:hAnsiTheme="minorHAnsi" w:cstheme="minorHAnsi"/>
          <w:sz w:val="28"/>
          <w:szCs w:val="28"/>
        </w:rPr>
        <w:t>consequences for the integrity of the data used to allocate substantive Government funds underpinning the fifth aim of the Bill</w:t>
      </w:r>
      <w:r w:rsidR="000A77AF" w:rsidRPr="005908B0">
        <w:rPr>
          <w:rFonts w:asciiTheme="minorHAnsi" w:hAnsiTheme="minorHAnsi" w:cstheme="minorHAnsi"/>
          <w:sz w:val="28"/>
          <w:szCs w:val="28"/>
        </w:rPr>
        <w:t xml:space="preserve"> to</w:t>
      </w:r>
    </w:p>
    <w:p w14:paraId="10FCC06B" w14:textId="77777777" w:rsidR="00472F06" w:rsidRPr="005908B0" w:rsidRDefault="00472F06" w:rsidP="00472F06">
      <w:pPr>
        <w:pStyle w:val="ListParagraph"/>
        <w:numPr>
          <w:ilvl w:val="0"/>
          <w:numId w:val="29"/>
        </w:numPr>
        <w:spacing w:after="0" w:line="25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‘continue to provide appropriate safeguards and protections to ensure public trust and confidence in the collection and use of data for official statistics and research.’</w:t>
      </w:r>
    </w:p>
    <w:p w14:paraId="25021A6D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CBC8809" w14:textId="6882DD25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This Bill is particularly timely given that the 6 March 2018 Census </w:t>
      </w:r>
      <w:r w:rsidR="00D160E6" w:rsidRPr="005908B0">
        <w:rPr>
          <w:rFonts w:asciiTheme="minorHAnsi" w:hAnsiTheme="minorHAnsi" w:cstheme="minorHAnsi"/>
          <w:sz w:val="28"/>
          <w:szCs w:val="28"/>
        </w:rPr>
        <w:t>completion</w:t>
      </w:r>
      <w:r w:rsidR="003170C1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Pr="005908B0">
        <w:rPr>
          <w:rFonts w:asciiTheme="minorHAnsi" w:hAnsiTheme="minorHAnsi" w:cstheme="minorHAnsi"/>
          <w:sz w:val="28"/>
          <w:szCs w:val="28"/>
        </w:rPr>
        <w:t>rate was  ‘lower than expected’ requiring Statistics NZ to use less accurate statistical estimates</w:t>
      </w:r>
      <w:r w:rsidR="00EA176D" w:rsidRPr="005908B0">
        <w:rPr>
          <w:rFonts w:asciiTheme="minorHAnsi" w:hAnsiTheme="minorHAnsi" w:cstheme="minorHAnsi"/>
          <w:sz w:val="28"/>
          <w:szCs w:val="28"/>
        </w:rPr>
        <w:t>,</w:t>
      </w:r>
      <w:r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9A4B3B" w:rsidRPr="005908B0">
        <w:rPr>
          <w:rFonts w:asciiTheme="minorHAnsi" w:hAnsiTheme="minorHAnsi" w:cstheme="minorHAnsi"/>
          <w:sz w:val="28"/>
          <w:szCs w:val="28"/>
        </w:rPr>
        <w:t>so</w:t>
      </w:r>
      <w:r w:rsidR="00A52E8A" w:rsidRPr="005908B0">
        <w:rPr>
          <w:rFonts w:asciiTheme="minorHAnsi" w:hAnsiTheme="minorHAnsi" w:cstheme="minorHAnsi"/>
          <w:sz w:val="28"/>
          <w:szCs w:val="28"/>
        </w:rPr>
        <w:t xml:space="preserve"> called ‘administrative</w:t>
      </w:r>
      <w:r w:rsidR="00442948" w:rsidRPr="005908B0">
        <w:rPr>
          <w:rFonts w:asciiTheme="minorHAnsi" w:hAnsiTheme="minorHAnsi" w:cstheme="minorHAnsi"/>
          <w:sz w:val="28"/>
          <w:szCs w:val="28"/>
        </w:rPr>
        <w:t xml:space="preserve"> data’</w:t>
      </w:r>
      <w:r w:rsidR="00AA67C6" w:rsidRPr="005908B0">
        <w:rPr>
          <w:rFonts w:asciiTheme="minorHAnsi" w:hAnsiTheme="minorHAnsi" w:cstheme="minorHAnsi"/>
          <w:sz w:val="28"/>
          <w:szCs w:val="28"/>
        </w:rPr>
        <w:t>,</w:t>
      </w:r>
      <w:r w:rsidR="00442948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Pr="005908B0">
        <w:rPr>
          <w:rFonts w:asciiTheme="minorHAnsi" w:hAnsiTheme="minorHAnsi" w:cstheme="minorHAnsi"/>
          <w:sz w:val="28"/>
          <w:szCs w:val="28"/>
        </w:rPr>
        <w:t xml:space="preserve">rather than actual census data to make up for the </w:t>
      </w:r>
      <w:r w:rsidR="00CF0FBF" w:rsidRPr="005908B0">
        <w:rPr>
          <w:rFonts w:asciiTheme="minorHAnsi" w:hAnsiTheme="minorHAnsi" w:cstheme="minorHAnsi"/>
          <w:sz w:val="28"/>
          <w:szCs w:val="28"/>
        </w:rPr>
        <w:t xml:space="preserve">10% </w:t>
      </w:r>
      <w:r w:rsidRPr="005908B0">
        <w:rPr>
          <w:rFonts w:asciiTheme="minorHAnsi" w:hAnsiTheme="minorHAnsi" w:cstheme="minorHAnsi"/>
          <w:sz w:val="28"/>
          <w:szCs w:val="28"/>
        </w:rPr>
        <w:t>loss</w:t>
      </w:r>
      <w:r w:rsidR="003170C1" w:rsidRPr="005908B0">
        <w:rPr>
          <w:rFonts w:asciiTheme="minorHAnsi" w:hAnsiTheme="minorHAnsi" w:cstheme="minorHAnsi"/>
          <w:sz w:val="28"/>
          <w:szCs w:val="28"/>
        </w:rPr>
        <w:t xml:space="preserve"> they claimed at the time</w:t>
      </w:r>
      <w:r w:rsidR="00CF0FBF" w:rsidRPr="005908B0">
        <w:rPr>
          <w:rFonts w:asciiTheme="minorHAnsi" w:hAnsiTheme="minorHAnsi" w:cstheme="minorHAnsi"/>
          <w:sz w:val="28"/>
          <w:szCs w:val="28"/>
        </w:rPr>
        <w:t>.</w:t>
      </w:r>
    </w:p>
    <w:p w14:paraId="47BBA333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383640DE" w14:textId="5AA05E32" w:rsidR="001B6DAF" w:rsidRPr="005908B0" w:rsidRDefault="008447E8" w:rsidP="007214CC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In fact as 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reported by the </w:t>
      </w:r>
      <w:r w:rsidR="00442948" w:rsidRPr="005908B0">
        <w:rPr>
          <w:rFonts w:asciiTheme="minorHAnsi" w:hAnsiTheme="minorHAnsi" w:cstheme="minorHAnsi"/>
          <w:sz w:val="28"/>
          <w:szCs w:val="28"/>
        </w:rPr>
        <w:t xml:space="preserve">March </w:t>
      </w:r>
      <w:r w:rsidR="00840526" w:rsidRPr="005908B0">
        <w:rPr>
          <w:rFonts w:asciiTheme="minorHAnsi" w:hAnsiTheme="minorHAnsi" w:cstheme="minorHAnsi"/>
          <w:sz w:val="28"/>
          <w:szCs w:val="28"/>
        </w:rPr>
        <w:t xml:space="preserve">2019 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Independent </w:t>
      </w:r>
      <w:r w:rsidR="00840526" w:rsidRPr="005908B0">
        <w:rPr>
          <w:rFonts w:asciiTheme="minorHAnsi" w:hAnsiTheme="minorHAnsi" w:cstheme="minorHAnsi"/>
          <w:sz w:val="28"/>
          <w:szCs w:val="28"/>
        </w:rPr>
        <w:t>Review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7214CC" w:rsidRPr="005908B0">
        <w:rPr>
          <w:rFonts w:asciiTheme="minorHAnsi" w:hAnsiTheme="minorHAnsi" w:cstheme="minorHAnsi"/>
          <w:sz w:val="28"/>
          <w:szCs w:val="28"/>
        </w:rPr>
        <w:t xml:space="preserve">the situation was much worse than that as the census attracted only an 83% response rate well short of the 94% census </w:t>
      </w:r>
      <w:r w:rsidR="00CA4B11" w:rsidRPr="005908B0">
        <w:rPr>
          <w:rFonts w:asciiTheme="minorHAnsi" w:hAnsiTheme="minorHAnsi" w:cstheme="minorHAnsi"/>
          <w:sz w:val="28"/>
          <w:szCs w:val="28"/>
        </w:rPr>
        <w:t>p</w:t>
      </w:r>
      <w:r w:rsidR="007214CC" w:rsidRPr="005908B0">
        <w:rPr>
          <w:rFonts w:asciiTheme="minorHAnsi" w:hAnsiTheme="minorHAnsi" w:cstheme="minorHAnsi"/>
          <w:sz w:val="28"/>
          <w:szCs w:val="28"/>
        </w:rPr>
        <w:t xml:space="preserve">ercent target and a </w:t>
      </w:r>
      <w:r w:rsidR="007214CC" w:rsidRPr="005908B0">
        <w:rPr>
          <w:rFonts w:asciiTheme="minorHAnsi" w:hAnsiTheme="minorHAnsi" w:cstheme="minorHAnsi"/>
          <w:b/>
          <w:bCs/>
          <w:sz w:val="28"/>
          <w:szCs w:val="28"/>
        </w:rPr>
        <w:t xml:space="preserve">nine percent </w:t>
      </w:r>
      <w:r w:rsidR="007214CC" w:rsidRPr="005908B0">
        <w:rPr>
          <w:rFonts w:asciiTheme="minorHAnsi" w:hAnsiTheme="minorHAnsi" w:cstheme="minorHAnsi"/>
          <w:sz w:val="28"/>
          <w:szCs w:val="28"/>
        </w:rPr>
        <w:t>drop from the previous 2013 New Zealand census, the worst for over 50 years.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215F1C" w14:textId="77777777" w:rsidR="001B6DAF" w:rsidRPr="005908B0" w:rsidRDefault="001B6DAF" w:rsidP="007214CC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308F34AA" w14:textId="564AF22A" w:rsidR="0037433A" w:rsidRDefault="001B6DAF" w:rsidP="0009236E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lastRenderedPageBreak/>
        <w:t>Even more disturbing</w:t>
      </w:r>
      <w:r w:rsidR="004375A4" w:rsidRPr="005908B0">
        <w:rPr>
          <w:rFonts w:asciiTheme="minorHAnsi" w:hAnsiTheme="minorHAnsi" w:cstheme="minorHAnsi"/>
          <w:sz w:val="28"/>
          <w:szCs w:val="28"/>
        </w:rPr>
        <w:t xml:space="preserve"> t</w:t>
      </w:r>
      <w:r w:rsidR="006117F5" w:rsidRPr="005908B0">
        <w:rPr>
          <w:rFonts w:asciiTheme="minorHAnsi" w:hAnsiTheme="minorHAnsi" w:cstheme="minorHAnsi"/>
          <w:sz w:val="28"/>
          <w:szCs w:val="28"/>
        </w:rPr>
        <w:t>he response rate for Māori was 68% and Pasifika 65%</w:t>
      </w:r>
      <w:r w:rsidR="00EF1747"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1"/>
      </w:r>
      <w:r w:rsidR="00EF1747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indicating that a </w:t>
      </w:r>
      <w:r w:rsidR="006117F5" w:rsidRPr="005908B0">
        <w:rPr>
          <w:rFonts w:asciiTheme="minorHAnsi" w:hAnsiTheme="minorHAnsi" w:cstheme="minorHAnsi"/>
          <w:b/>
          <w:bCs/>
          <w:sz w:val="28"/>
          <w:szCs w:val="28"/>
        </w:rPr>
        <w:t xml:space="preserve">third </w:t>
      </w:r>
      <w:r w:rsidR="006117F5" w:rsidRPr="005908B0">
        <w:rPr>
          <w:rFonts w:asciiTheme="minorHAnsi" w:hAnsiTheme="minorHAnsi" w:cstheme="minorHAnsi"/>
          <w:sz w:val="28"/>
          <w:szCs w:val="28"/>
        </w:rPr>
        <w:t>of these communities were actually not counted</w:t>
      </w:r>
      <w:r w:rsidR="00EF1747" w:rsidRPr="005908B0">
        <w:rPr>
          <w:rFonts w:asciiTheme="minorHAnsi" w:hAnsiTheme="minorHAnsi" w:cstheme="minorHAnsi"/>
          <w:sz w:val="28"/>
          <w:szCs w:val="28"/>
        </w:rPr>
        <w:t xml:space="preserve"> at all!</w:t>
      </w:r>
      <w:r w:rsidR="006117F5" w:rsidRPr="005908B0">
        <w:rPr>
          <w:rFonts w:asciiTheme="minorHAnsi" w:hAnsiTheme="minorHAnsi" w:cstheme="minorHAnsi"/>
          <w:sz w:val="28"/>
          <w:szCs w:val="28"/>
        </w:rPr>
        <w:t xml:space="preserve">  </w:t>
      </w:r>
      <w:r w:rsidR="000A3DAD">
        <w:rPr>
          <w:rFonts w:asciiTheme="minorHAnsi" w:hAnsiTheme="minorHAnsi" w:cstheme="minorHAnsi"/>
          <w:sz w:val="28"/>
          <w:szCs w:val="28"/>
        </w:rPr>
        <w:t>This is a dramatic decrease</w:t>
      </w:r>
      <w:r w:rsidR="0009236E">
        <w:rPr>
          <w:rFonts w:asciiTheme="minorHAnsi" w:hAnsiTheme="minorHAnsi" w:cstheme="minorHAnsi"/>
          <w:sz w:val="28"/>
          <w:szCs w:val="28"/>
        </w:rPr>
        <w:t xml:space="preserve"> from </w:t>
      </w:r>
      <w:r w:rsidR="001C7529">
        <w:rPr>
          <w:rFonts w:asciiTheme="minorHAnsi" w:hAnsiTheme="minorHAnsi" w:cstheme="minorHAnsi"/>
          <w:sz w:val="28"/>
          <w:szCs w:val="28"/>
        </w:rPr>
        <w:t>the 2006 Census</w:t>
      </w:r>
      <w:r w:rsidR="00C65E82">
        <w:rPr>
          <w:rFonts w:asciiTheme="minorHAnsi" w:hAnsiTheme="minorHAnsi" w:cstheme="minorHAnsi"/>
          <w:sz w:val="28"/>
          <w:szCs w:val="28"/>
        </w:rPr>
        <w:t xml:space="preserve"> wh</w:t>
      </w:r>
      <w:r w:rsidR="00CD27AB">
        <w:rPr>
          <w:rFonts w:asciiTheme="minorHAnsi" w:hAnsiTheme="minorHAnsi" w:cstheme="minorHAnsi"/>
          <w:sz w:val="28"/>
          <w:szCs w:val="28"/>
        </w:rPr>
        <w:t xml:space="preserve">ich had an </w:t>
      </w:r>
      <w:r w:rsidR="00C65E82">
        <w:rPr>
          <w:rFonts w:asciiTheme="minorHAnsi" w:hAnsiTheme="minorHAnsi" w:cstheme="minorHAnsi"/>
          <w:sz w:val="28"/>
          <w:szCs w:val="28"/>
        </w:rPr>
        <w:t xml:space="preserve">overall response nationally of </w:t>
      </w:r>
      <w:r w:rsidR="0009236E" w:rsidRPr="0009236E">
        <w:rPr>
          <w:rFonts w:asciiTheme="minorHAnsi" w:hAnsiTheme="minorHAnsi" w:cstheme="minorHAnsi"/>
          <w:sz w:val="28"/>
          <w:szCs w:val="28"/>
        </w:rPr>
        <w:t>94 percent, Māori 93 percent</w:t>
      </w:r>
      <w:r w:rsidR="00761DC4">
        <w:rPr>
          <w:rFonts w:asciiTheme="minorHAnsi" w:hAnsiTheme="minorHAnsi" w:cstheme="minorHAnsi"/>
          <w:sz w:val="28"/>
          <w:szCs w:val="28"/>
        </w:rPr>
        <w:t xml:space="preserve"> </w:t>
      </w:r>
      <w:r w:rsidR="00B33130">
        <w:rPr>
          <w:rFonts w:asciiTheme="minorHAnsi" w:hAnsiTheme="minorHAnsi" w:cstheme="minorHAnsi"/>
          <w:sz w:val="28"/>
          <w:szCs w:val="28"/>
        </w:rPr>
        <w:t xml:space="preserve">and </w:t>
      </w:r>
      <w:r w:rsidR="0009236E" w:rsidRPr="0009236E">
        <w:rPr>
          <w:rFonts w:asciiTheme="minorHAnsi" w:hAnsiTheme="minorHAnsi" w:cstheme="minorHAnsi"/>
          <w:sz w:val="28"/>
          <w:szCs w:val="28"/>
        </w:rPr>
        <w:t>Pasifika 92 percent</w:t>
      </w:r>
      <w:r w:rsidR="00B33130">
        <w:rPr>
          <w:rFonts w:asciiTheme="minorHAnsi" w:hAnsiTheme="minorHAnsi" w:cstheme="minorHAnsi"/>
          <w:sz w:val="28"/>
          <w:szCs w:val="28"/>
        </w:rPr>
        <w:t>.</w:t>
      </w:r>
      <w:r w:rsidR="00CF0661">
        <w:rPr>
          <w:rStyle w:val="FootnoteReference"/>
          <w:rFonts w:asciiTheme="minorHAnsi" w:hAnsiTheme="minorHAnsi" w:cstheme="minorHAnsi"/>
          <w:sz w:val="28"/>
          <w:szCs w:val="28"/>
        </w:rPr>
        <w:footnoteReference w:id="2"/>
      </w:r>
      <w:r w:rsidR="00761DC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C87F2B" w14:textId="77777777" w:rsidR="0037433A" w:rsidRDefault="0037433A" w:rsidP="0009236E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389E410" w14:textId="00E434C1" w:rsidR="0009236E" w:rsidRPr="0009236E" w:rsidRDefault="00761DC4" w:rsidP="0009236E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Over little more than</w:t>
      </w:r>
      <w:r w:rsidR="00432A9B">
        <w:rPr>
          <w:rFonts w:asciiTheme="minorHAnsi" w:hAnsiTheme="minorHAnsi" w:cstheme="minorHAnsi"/>
          <w:sz w:val="28"/>
          <w:szCs w:val="28"/>
        </w:rPr>
        <w:t xml:space="preserve"> a decade</w:t>
      </w:r>
      <w:r w:rsidR="00B260C2">
        <w:rPr>
          <w:rFonts w:asciiTheme="minorHAnsi" w:hAnsiTheme="minorHAnsi" w:cstheme="minorHAnsi"/>
          <w:sz w:val="28"/>
          <w:szCs w:val="28"/>
        </w:rPr>
        <w:t xml:space="preserve"> structured inequality has been </w:t>
      </w:r>
      <w:r w:rsidR="00D53694">
        <w:rPr>
          <w:rFonts w:asciiTheme="minorHAnsi" w:hAnsiTheme="minorHAnsi" w:cstheme="minorHAnsi"/>
          <w:sz w:val="28"/>
          <w:szCs w:val="28"/>
        </w:rPr>
        <w:t>created so that up to a third of Maori and Pasifika communities are deemed not to be worth counting.</w:t>
      </w:r>
    </w:p>
    <w:p w14:paraId="1BFF16E0" w14:textId="77777777" w:rsidR="0009236E" w:rsidRPr="0009236E" w:rsidRDefault="0009236E" w:rsidP="0009236E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DA34744" w14:textId="77777777" w:rsidR="002B33CD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Census Statistics are used to allocate Health, Social Welfare, Transport and other Government funding for each area for the following five years. </w:t>
      </w:r>
    </w:p>
    <w:p w14:paraId="68CAB975" w14:textId="77777777" w:rsidR="002B33CD" w:rsidRPr="005908B0" w:rsidRDefault="002B33CD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49BDFC5" w14:textId="0380F8CA" w:rsidR="00CA2FAA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The deficiencies in the 2018 census mean</w:t>
      </w:r>
      <w:r w:rsidR="003143F6" w:rsidRPr="005908B0">
        <w:rPr>
          <w:rFonts w:asciiTheme="minorHAnsi" w:hAnsiTheme="minorHAnsi" w:cstheme="minorHAnsi"/>
          <w:sz w:val="28"/>
          <w:szCs w:val="28"/>
        </w:rPr>
        <w:t>t</w:t>
      </w:r>
      <w:r w:rsidRPr="005908B0">
        <w:rPr>
          <w:rFonts w:asciiTheme="minorHAnsi" w:hAnsiTheme="minorHAnsi" w:cstheme="minorHAnsi"/>
          <w:sz w:val="28"/>
          <w:szCs w:val="28"/>
        </w:rPr>
        <w:t xml:space="preserve"> that those community areas where there is a concentration of Māori</w:t>
      </w:r>
      <w:r w:rsidR="00AF3B44" w:rsidRPr="005908B0">
        <w:rPr>
          <w:rFonts w:asciiTheme="minorHAnsi" w:hAnsiTheme="minorHAnsi" w:cstheme="minorHAnsi"/>
          <w:sz w:val="28"/>
          <w:szCs w:val="28"/>
        </w:rPr>
        <w:t xml:space="preserve"> or Pasifika</w:t>
      </w:r>
      <w:r w:rsidR="00B10A78" w:rsidRPr="005908B0">
        <w:rPr>
          <w:rFonts w:asciiTheme="minorHAnsi" w:hAnsiTheme="minorHAnsi" w:cstheme="minorHAnsi"/>
          <w:sz w:val="28"/>
          <w:szCs w:val="28"/>
        </w:rPr>
        <w:t xml:space="preserve"> were likely to </w:t>
      </w:r>
      <w:r w:rsidRPr="005908B0">
        <w:rPr>
          <w:rFonts w:asciiTheme="minorHAnsi" w:hAnsiTheme="minorHAnsi" w:cstheme="minorHAnsi"/>
          <w:sz w:val="28"/>
          <w:szCs w:val="28"/>
        </w:rPr>
        <w:t xml:space="preserve">receive </w:t>
      </w:r>
      <w:r w:rsidR="006340B7" w:rsidRPr="005908B0">
        <w:rPr>
          <w:rFonts w:asciiTheme="minorHAnsi" w:hAnsiTheme="minorHAnsi" w:cstheme="minorHAnsi"/>
          <w:sz w:val="28"/>
          <w:szCs w:val="28"/>
        </w:rPr>
        <w:t>substantially l</w:t>
      </w:r>
      <w:r w:rsidRPr="005908B0">
        <w:rPr>
          <w:rFonts w:asciiTheme="minorHAnsi" w:hAnsiTheme="minorHAnsi" w:cstheme="minorHAnsi"/>
          <w:sz w:val="28"/>
          <w:szCs w:val="28"/>
        </w:rPr>
        <w:t xml:space="preserve">ess funding than they would otherwise have received </w:t>
      </w:r>
      <w:r w:rsidR="00B17B8B" w:rsidRPr="005908B0">
        <w:rPr>
          <w:rFonts w:asciiTheme="minorHAnsi" w:hAnsiTheme="minorHAnsi" w:cstheme="minorHAnsi"/>
          <w:sz w:val="28"/>
          <w:szCs w:val="28"/>
        </w:rPr>
        <w:t>had the</w:t>
      </w:r>
      <w:r w:rsidR="004E204A" w:rsidRPr="005908B0">
        <w:rPr>
          <w:rFonts w:asciiTheme="minorHAnsi" w:hAnsiTheme="minorHAnsi" w:cstheme="minorHAnsi"/>
          <w:sz w:val="28"/>
          <w:szCs w:val="28"/>
        </w:rPr>
        <w:t xml:space="preserve"> resources been put in to ensure the</w:t>
      </w:r>
      <w:r w:rsidR="00B17B8B" w:rsidRPr="005908B0">
        <w:rPr>
          <w:rFonts w:asciiTheme="minorHAnsi" w:hAnsiTheme="minorHAnsi" w:cstheme="minorHAnsi"/>
          <w:sz w:val="28"/>
          <w:szCs w:val="28"/>
        </w:rPr>
        <w:t xml:space="preserve">y </w:t>
      </w:r>
      <w:r w:rsidR="004E204A" w:rsidRPr="005908B0">
        <w:rPr>
          <w:rFonts w:asciiTheme="minorHAnsi" w:hAnsiTheme="minorHAnsi" w:cstheme="minorHAnsi"/>
          <w:sz w:val="28"/>
          <w:szCs w:val="28"/>
        </w:rPr>
        <w:t xml:space="preserve">were actually counted. </w:t>
      </w:r>
    </w:p>
    <w:p w14:paraId="64193E8D" w14:textId="77777777" w:rsidR="00CA2FAA" w:rsidRPr="005908B0" w:rsidRDefault="00CA2FAA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0B4AF3F5" w14:textId="77D19B1F" w:rsidR="00DE015A" w:rsidRPr="005908B0" w:rsidRDefault="00312AB5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So instead of being a tool for reducing inequality, deprivation and poverty, the deficiencies of the 2018 Census </w:t>
      </w:r>
      <w:r w:rsidR="00E60F0D" w:rsidRPr="005908B0">
        <w:rPr>
          <w:rFonts w:asciiTheme="minorHAnsi" w:hAnsiTheme="minorHAnsi" w:cstheme="minorHAnsi"/>
          <w:sz w:val="28"/>
          <w:szCs w:val="28"/>
        </w:rPr>
        <w:t xml:space="preserve">became </w:t>
      </w:r>
      <w:r w:rsidRPr="005908B0">
        <w:rPr>
          <w:rFonts w:asciiTheme="minorHAnsi" w:hAnsiTheme="minorHAnsi" w:cstheme="minorHAnsi"/>
          <w:sz w:val="28"/>
          <w:szCs w:val="28"/>
        </w:rPr>
        <w:t>a weapon to actual</w:t>
      </w:r>
      <w:r w:rsidR="00644297" w:rsidRPr="005908B0">
        <w:rPr>
          <w:rFonts w:asciiTheme="minorHAnsi" w:hAnsiTheme="minorHAnsi" w:cstheme="minorHAnsi"/>
          <w:sz w:val="28"/>
          <w:szCs w:val="28"/>
        </w:rPr>
        <w:t>ly</w:t>
      </w:r>
      <w:r w:rsidRPr="005908B0">
        <w:rPr>
          <w:rFonts w:asciiTheme="minorHAnsi" w:hAnsiTheme="minorHAnsi" w:cstheme="minorHAnsi"/>
          <w:sz w:val="28"/>
          <w:szCs w:val="28"/>
        </w:rPr>
        <w:t xml:space="preserve"> increase it. </w:t>
      </w:r>
    </w:p>
    <w:p w14:paraId="50B14D11" w14:textId="77777777" w:rsidR="00DE015A" w:rsidRPr="005908B0" w:rsidRDefault="00DE015A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0BC016C" w14:textId="5498C68A" w:rsidR="00AE58A8" w:rsidRPr="005908B0" w:rsidRDefault="00312AB5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This is a travesty in a </w:t>
      </w:r>
      <w:r w:rsidR="00AF13D5" w:rsidRPr="005908B0">
        <w:rPr>
          <w:rFonts w:asciiTheme="minorHAnsi" w:hAnsiTheme="minorHAnsi" w:cstheme="minorHAnsi"/>
          <w:sz w:val="28"/>
          <w:szCs w:val="28"/>
        </w:rPr>
        <w:t xml:space="preserve">society that values </w:t>
      </w:r>
      <w:r w:rsidRPr="005908B0">
        <w:rPr>
          <w:rFonts w:asciiTheme="minorHAnsi" w:hAnsiTheme="minorHAnsi" w:cstheme="minorHAnsi"/>
          <w:sz w:val="28"/>
          <w:szCs w:val="28"/>
        </w:rPr>
        <w:t>fair</w:t>
      </w:r>
      <w:r w:rsidR="004939B3" w:rsidRPr="005908B0">
        <w:rPr>
          <w:rFonts w:asciiTheme="minorHAnsi" w:hAnsiTheme="minorHAnsi" w:cstheme="minorHAnsi"/>
          <w:sz w:val="28"/>
          <w:szCs w:val="28"/>
        </w:rPr>
        <w:t xml:space="preserve">ness and </w:t>
      </w:r>
      <w:r w:rsidR="005312A5" w:rsidRPr="005908B0">
        <w:rPr>
          <w:rFonts w:asciiTheme="minorHAnsi" w:hAnsiTheme="minorHAnsi" w:cstheme="minorHAnsi"/>
          <w:sz w:val="28"/>
          <w:szCs w:val="28"/>
        </w:rPr>
        <w:t>protection of the most vulnerable.</w:t>
      </w:r>
    </w:p>
    <w:p w14:paraId="178F421C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6DE7F6A6" w14:textId="679433DF" w:rsidR="00EF1747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The reasons for the under-count in the 2018 Census are well documented</w:t>
      </w:r>
      <w:r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3"/>
      </w:r>
      <w:r w:rsidRPr="005908B0">
        <w:rPr>
          <w:rFonts w:asciiTheme="minorHAnsi" w:hAnsiTheme="minorHAnsi" w:cstheme="minorHAnsi"/>
          <w:sz w:val="28"/>
          <w:szCs w:val="28"/>
        </w:rPr>
        <w:t xml:space="preserve"> and clearly related to </w:t>
      </w:r>
      <w:r w:rsidR="00840526" w:rsidRPr="005908B0">
        <w:rPr>
          <w:rFonts w:asciiTheme="minorHAnsi" w:hAnsiTheme="minorHAnsi" w:cstheme="minorHAnsi"/>
          <w:sz w:val="28"/>
          <w:szCs w:val="28"/>
        </w:rPr>
        <w:t xml:space="preserve">offsetting IT costs by drastically reducing </w:t>
      </w:r>
      <w:r w:rsidRPr="005908B0">
        <w:rPr>
          <w:rFonts w:asciiTheme="minorHAnsi" w:hAnsiTheme="minorHAnsi" w:cstheme="minorHAnsi"/>
          <w:sz w:val="28"/>
          <w:szCs w:val="28"/>
        </w:rPr>
        <w:t xml:space="preserve">funding for </w:t>
      </w:r>
      <w:r w:rsidR="00EF1747" w:rsidRPr="005908B0">
        <w:rPr>
          <w:rFonts w:asciiTheme="minorHAnsi" w:hAnsiTheme="minorHAnsi" w:cstheme="minorHAnsi"/>
          <w:sz w:val="28"/>
          <w:szCs w:val="28"/>
        </w:rPr>
        <w:t>census field</w:t>
      </w:r>
      <w:r w:rsidRPr="005908B0">
        <w:rPr>
          <w:rFonts w:asciiTheme="minorHAnsi" w:hAnsiTheme="minorHAnsi" w:cstheme="minorHAnsi"/>
          <w:sz w:val="28"/>
          <w:szCs w:val="28"/>
        </w:rPr>
        <w:t xml:space="preserve"> officers to follow-up on households who had not filled their forms online or in paper form. </w:t>
      </w:r>
    </w:p>
    <w:p w14:paraId="17740152" w14:textId="77777777" w:rsidR="00B937FB" w:rsidRDefault="00FA35FC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lastRenderedPageBreak/>
        <w:t xml:space="preserve">As the March 2019 Independent Review clearly </w:t>
      </w:r>
      <w:r w:rsidR="00A9382A" w:rsidRPr="005908B0">
        <w:rPr>
          <w:rFonts w:asciiTheme="minorHAnsi" w:hAnsiTheme="minorHAnsi" w:cstheme="minorHAnsi"/>
          <w:sz w:val="28"/>
          <w:szCs w:val="28"/>
        </w:rPr>
        <w:t xml:space="preserve">and chillingly </w:t>
      </w:r>
      <w:r w:rsidRPr="005908B0">
        <w:rPr>
          <w:rFonts w:asciiTheme="minorHAnsi" w:hAnsiTheme="minorHAnsi" w:cstheme="minorHAnsi"/>
          <w:sz w:val="28"/>
          <w:szCs w:val="28"/>
        </w:rPr>
        <w:t>states:</w:t>
      </w:r>
      <w:r w:rsidR="00B937FB">
        <w:rPr>
          <w:rFonts w:asciiTheme="minorHAnsi" w:hAnsiTheme="minorHAnsi" w:cstheme="minorHAnsi"/>
          <w:sz w:val="28"/>
          <w:szCs w:val="28"/>
        </w:rPr>
        <w:t xml:space="preserve"> </w:t>
      </w:r>
      <w:r w:rsidR="00A34B00">
        <w:rPr>
          <w:noProof/>
        </w:rPr>
        <w:drawing>
          <wp:anchor distT="0" distB="0" distL="114300" distR="114300" simplePos="0" relativeHeight="251658240" behindDoc="0" locked="0" layoutInCell="1" allowOverlap="1" wp14:anchorId="0DF0C05C" wp14:editId="44D2BEAC">
            <wp:simplePos x="0" y="0"/>
            <wp:positionH relativeFrom="margin">
              <wp:posOffset>3825240</wp:posOffset>
            </wp:positionH>
            <wp:positionV relativeFrom="paragraph">
              <wp:posOffset>316230</wp:posOffset>
            </wp:positionV>
            <wp:extent cx="2369820" cy="236982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7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4BB0B8" w14:textId="07530859" w:rsidR="00EF1747" w:rsidRPr="005908B0" w:rsidRDefault="00EF1747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‘The additional costs of developing the necessary IT systems were largely offset by a reduced field workforce.’ </w:t>
      </w:r>
      <w:r w:rsidR="00840526"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4"/>
      </w:r>
    </w:p>
    <w:p w14:paraId="5E893F43" w14:textId="53CA2E9F" w:rsidR="00840526" w:rsidRPr="005908B0" w:rsidRDefault="00840526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24CE00E" w14:textId="76F5328E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Th</w:t>
      </w:r>
      <w:r w:rsidR="00EF1747" w:rsidRPr="005908B0">
        <w:rPr>
          <w:rFonts w:asciiTheme="minorHAnsi" w:hAnsiTheme="minorHAnsi" w:cstheme="minorHAnsi"/>
          <w:sz w:val="28"/>
          <w:szCs w:val="28"/>
        </w:rPr>
        <w:t xml:space="preserve">e end result was that </w:t>
      </w:r>
      <w:r w:rsidR="00840526" w:rsidRPr="005908B0">
        <w:rPr>
          <w:rFonts w:asciiTheme="minorHAnsi" w:hAnsiTheme="minorHAnsi" w:cstheme="minorHAnsi"/>
          <w:sz w:val="28"/>
          <w:szCs w:val="28"/>
        </w:rPr>
        <w:t xml:space="preserve">vulnerable communities with traditionally low response rates were </w:t>
      </w:r>
      <w:r w:rsidRPr="005908B0">
        <w:rPr>
          <w:rFonts w:asciiTheme="minorHAnsi" w:hAnsiTheme="minorHAnsi" w:cstheme="minorHAnsi"/>
          <w:sz w:val="28"/>
          <w:szCs w:val="28"/>
        </w:rPr>
        <w:t>further disa</w:t>
      </w:r>
      <w:r w:rsidR="00840526" w:rsidRPr="005908B0">
        <w:rPr>
          <w:rFonts w:asciiTheme="minorHAnsi" w:hAnsiTheme="minorHAnsi" w:cstheme="minorHAnsi"/>
          <w:sz w:val="28"/>
          <w:szCs w:val="28"/>
        </w:rPr>
        <w:t>dvantaged</w:t>
      </w:r>
      <w:r w:rsidRPr="005908B0">
        <w:rPr>
          <w:rFonts w:asciiTheme="minorHAnsi" w:hAnsiTheme="minorHAnsi" w:cstheme="minorHAnsi"/>
          <w:sz w:val="28"/>
          <w:szCs w:val="28"/>
        </w:rPr>
        <w:t>.</w:t>
      </w:r>
      <w:r w:rsidR="00EF1747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CD4D17">
        <w:rPr>
          <w:rFonts w:asciiTheme="minorHAnsi" w:hAnsiTheme="minorHAnsi" w:cstheme="minorHAnsi"/>
          <w:sz w:val="28"/>
          <w:szCs w:val="28"/>
        </w:rPr>
        <w:t>And with the overall count rate down to 83</w:t>
      </w:r>
      <w:r w:rsidR="001F0E08">
        <w:rPr>
          <w:rFonts w:asciiTheme="minorHAnsi" w:hAnsiTheme="minorHAnsi" w:cstheme="minorHAnsi"/>
          <w:sz w:val="28"/>
          <w:szCs w:val="28"/>
        </w:rPr>
        <w:t>% who else is missing out</w:t>
      </w:r>
      <w:r w:rsidR="003813A5">
        <w:rPr>
          <w:rFonts w:asciiTheme="minorHAnsi" w:hAnsiTheme="minorHAnsi" w:cstheme="minorHAnsi"/>
          <w:sz w:val="28"/>
          <w:szCs w:val="28"/>
        </w:rPr>
        <w:t>? W</w:t>
      </w:r>
      <w:r w:rsidR="00EA3D76">
        <w:rPr>
          <w:rFonts w:asciiTheme="minorHAnsi" w:hAnsiTheme="minorHAnsi" w:cstheme="minorHAnsi"/>
          <w:sz w:val="28"/>
          <w:szCs w:val="28"/>
        </w:rPr>
        <w:t xml:space="preserve">e don’t know what we don’t know. As Emmerson’s cartoon </w:t>
      </w:r>
      <w:r w:rsidR="00CC076A">
        <w:rPr>
          <w:rFonts w:asciiTheme="minorHAnsi" w:hAnsiTheme="minorHAnsi" w:cstheme="minorHAnsi"/>
          <w:sz w:val="28"/>
          <w:szCs w:val="28"/>
        </w:rPr>
        <w:t>points out so well:</w:t>
      </w:r>
    </w:p>
    <w:p w14:paraId="6A3C5672" w14:textId="14FE94F8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538872D" w14:textId="473DC648" w:rsidR="006B7AE0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It is commendable that in Clause 14 of this Bill Māori are consulted in terms of the type of questions asked and the general conduct of the Census. </w:t>
      </w:r>
    </w:p>
    <w:p w14:paraId="263FAC16" w14:textId="6108D440" w:rsidR="006B7AE0" w:rsidRPr="005908B0" w:rsidRDefault="006B7AE0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27CD39B1" w14:textId="2A59FCD4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What we would like to see is a legal requirement for Government to provide the resources needed to ensure that Māori </w:t>
      </w:r>
      <w:r w:rsidR="008C1A58" w:rsidRPr="005908B0">
        <w:rPr>
          <w:rFonts w:asciiTheme="minorHAnsi" w:hAnsiTheme="minorHAnsi" w:cstheme="minorHAnsi"/>
          <w:sz w:val="28"/>
          <w:szCs w:val="28"/>
        </w:rPr>
        <w:t>and other</w:t>
      </w:r>
      <w:r w:rsidR="00656A4F" w:rsidRPr="005908B0">
        <w:rPr>
          <w:rFonts w:asciiTheme="minorHAnsi" w:hAnsiTheme="minorHAnsi" w:cstheme="minorHAnsi"/>
          <w:sz w:val="28"/>
          <w:szCs w:val="28"/>
        </w:rPr>
        <w:t xml:space="preserve">s </w:t>
      </w:r>
      <w:r w:rsidRPr="005908B0">
        <w:rPr>
          <w:rFonts w:asciiTheme="minorHAnsi" w:hAnsiTheme="minorHAnsi" w:cstheme="minorHAnsi"/>
          <w:sz w:val="28"/>
          <w:szCs w:val="28"/>
        </w:rPr>
        <w:t xml:space="preserve">are not disadvantaged by being undercounted in the five-yearly census. </w:t>
      </w:r>
    </w:p>
    <w:p w14:paraId="072B12D2" w14:textId="5B53F71F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058EDE6F" w14:textId="03EBD523" w:rsidR="00AB2200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The recent ruling of the Waitangi Tribunal on the inequity to Māori of the one-size-fits-all approach to the Covid 19 vaccination roll-out</w:t>
      </w:r>
      <w:r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5"/>
      </w:r>
      <w:r w:rsidRPr="005908B0">
        <w:rPr>
          <w:rFonts w:asciiTheme="minorHAnsi" w:hAnsiTheme="minorHAnsi" w:cstheme="minorHAnsi"/>
          <w:sz w:val="28"/>
          <w:szCs w:val="28"/>
        </w:rPr>
        <w:t xml:space="preserve"> is an example of how such inequity c</w:t>
      </w:r>
      <w:r w:rsidR="00041952" w:rsidRPr="005908B0">
        <w:rPr>
          <w:rFonts w:asciiTheme="minorHAnsi" w:hAnsiTheme="minorHAnsi" w:cstheme="minorHAnsi"/>
          <w:sz w:val="28"/>
          <w:szCs w:val="28"/>
        </w:rPr>
        <w:t xml:space="preserve">an occur. </w:t>
      </w:r>
    </w:p>
    <w:p w14:paraId="47DA20C6" w14:textId="4A6D466E" w:rsidR="00AB2200" w:rsidRPr="005908B0" w:rsidRDefault="00394581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Only belatedly did the Government attempt to rectify the situation.</w:t>
      </w:r>
    </w:p>
    <w:p w14:paraId="5D33D003" w14:textId="27BFEC11" w:rsidR="00394581" w:rsidRPr="005908B0" w:rsidRDefault="00394581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A7DBBC3" w14:textId="1FD2371C" w:rsidR="00AE58A8" w:rsidRPr="005908B0" w:rsidRDefault="00394581" w:rsidP="00BA7E2F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Unfortunately even such belated efforts are not evident in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 the Census-gathering area.</w:t>
      </w:r>
    </w:p>
    <w:p w14:paraId="58F70F04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66F82C7" w14:textId="5B81441A" w:rsidR="00743E11" w:rsidRPr="005908B0" w:rsidRDefault="000013B2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I</w:t>
      </w:r>
      <w:r w:rsidR="00EC4F40" w:rsidRPr="005908B0">
        <w:rPr>
          <w:rFonts w:asciiTheme="minorHAnsi" w:hAnsiTheme="minorHAnsi" w:cstheme="minorHAnsi"/>
          <w:sz w:val="28"/>
          <w:szCs w:val="28"/>
        </w:rPr>
        <w:t xml:space="preserve">nstead of increasing the </w:t>
      </w:r>
      <w:r w:rsidR="00B975C4" w:rsidRPr="005908B0">
        <w:rPr>
          <w:rFonts w:asciiTheme="minorHAnsi" w:hAnsiTheme="minorHAnsi" w:cstheme="minorHAnsi"/>
          <w:sz w:val="28"/>
          <w:szCs w:val="28"/>
        </w:rPr>
        <w:t>number of enumerators (Census follow-up officers)</w:t>
      </w:r>
      <w:r w:rsidR="007E3B15" w:rsidRPr="005908B0">
        <w:rPr>
          <w:rFonts w:asciiTheme="minorHAnsi" w:hAnsiTheme="minorHAnsi" w:cstheme="minorHAnsi"/>
          <w:sz w:val="28"/>
          <w:szCs w:val="28"/>
        </w:rPr>
        <w:t xml:space="preserve"> employed </w:t>
      </w:r>
      <w:r w:rsidR="009F6518" w:rsidRPr="005908B0">
        <w:rPr>
          <w:rFonts w:asciiTheme="minorHAnsi" w:hAnsiTheme="minorHAnsi" w:cstheme="minorHAnsi"/>
          <w:sz w:val="28"/>
          <w:szCs w:val="28"/>
        </w:rPr>
        <w:t xml:space="preserve">to </w:t>
      </w:r>
      <w:r w:rsidR="0054480F" w:rsidRPr="005908B0">
        <w:rPr>
          <w:rFonts w:asciiTheme="minorHAnsi" w:hAnsiTheme="minorHAnsi" w:cstheme="minorHAnsi"/>
          <w:sz w:val="28"/>
          <w:szCs w:val="28"/>
        </w:rPr>
        <w:t xml:space="preserve">bridge the gap between the overall response rate and those for </w:t>
      </w:r>
      <w:r w:rsidR="00327839" w:rsidRPr="005908B0">
        <w:rPr>
          <w:rFonts w:asciiTheme="minorHAnsi" w:hAnsiTheme="minorHAnsi" w:cstheme="minorHAnsi"/>
          <w:sz w:val="28"/>
          <w:szCs w:val="28"/>
        </w:rPr>
        <w:t xml:space="preserve">Maori and Pakifica </w:t>
      </w:r>
      <w:r w:rsidR="006B37AE" w:rsidRPr="005908B0">
        <w:rPr>
          <w:rFonts w:asciiTheme="minorHAnsi" w:hAnsiTheme="minorHAnsi" w:cstheme="minorHAnsi"/>
          <w:sz w:val="28"/>
          <w:szCs w:val="28"/>
        </w:rPr>
        <w:t>in the 2013 census, they were sla</w:t>
      </w:r>
      <w:r w:rsidR="003F2068" w:rsidRPr="005908B0">
        <w:rPr>
          <w:rFonts w:asciiTheme="minorHAnsi" w:hAnsiTheme="minorHAnsi" w:cstheme="minorHAnsi"/>
          <w:sz w:val="28"/>
          <w:szCs w:val="28"/>
        </w:rPr>
        <w:t xml:space="preserve">shed </w:t>
      </w:r>
      <w:r w:rsidR="001D7F52" w:rsidRPr="005908B0">
        <w:rPr>
          <w:rFonts w:asciiTheme="minorHAnsi" w:hAnsiTheme="minorHAnsi" w:cstheme="minorHAnsi"/>
          <w:sz w:val="28"/>
          <w:szCs w:val="28"/>
        </w:rPr>
        <w:t>by 75%</w:t>
      </w:r>
      <w:r w:rsidR="0018474F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B835FE" w:rsidRPr="005908B0">
        <w:rPr>
          <w:rFonts w:asciiTheme="minorHAnsi" w:hAnsiTheme="minorHAnsi" w:cstheme="minorHAnsi"/>
          <w:sz w:val="28"/>
          <w:szCs w:val="28"/>
        </w:rPr>
        <w:t xml:space="preserve">in the 2018 census </w:t>
      </w:r>
      <w:r w:rsidR="0018474F" w:rsidRPr="005908B0">
        <w:rPr>
          <w:rFonts w:asciiTheme="minorHAnsi" w:hAnsiTheme="minorHAnsi" w:cstheme="minorHAnsi"/>
          <w:sz w:val="28"/>
          <w:szCs w:val="28"/>
        </w:rPr>
        <w:t xml:space="preserve">resulting </w:t>
      </w:r>
      <w:r w:rsidR="003F2068" w:rsidRPr="005908B0">
        <w:rPr>
          <w:rFonts w:asciiTheme="minorHAnsi" w:hAnsiTheme="minorHAnsi" w:cstheme="minorHAnsi"/>
          <w:sz w:val="28"/>
          <w:szCs w:val="28"/>
        </w:rPr>
        <w:t xml:space="preserve">in </w:t>
      </w:r>
      <w:r w:rsidR="00685ACC" w:rsidRPr="005908B0">
        <w:rPr>
          <w:rFonts w:asciiTheme="minorHAnsi" w:hAnsiTheme="minorHAnsi" w:cstheme="minorHAnsi"/>
          <w:sz w:val="28"/>
          <w:szCs w:val="28"/>
        </w:rPr>
        <w:t xml:space="preserve">5200 fewer </w:t>
      </w:r>
      <w:r w:rsidR="003F2068" w:rsidRPr="005908B0">
        <w:rPr>
          <w:rFonts w:asciiTheme="minorHAnsi" w:hAnsiTheme="minorHAnsi" w:cstheme="minorHAnsi"/>
          <w:sz w:val="28"/>
          <w:szCs w:val="28"/>
        </w:rPr>
        <w:t xml:space="preserve">enumerators </w:t>
      </w:r>
      <w:r w:rsidR="00FF7412" w:rsidRPr="005908B0">
        <w:rPr>
          <w:rFonts w:asciiTheme="minorHAnsi" w:hAnsiTheme="minorHAnsi" w:cstheme="minorHAnsi"/>
          <w:sz w:val="28"/>
          <w:szCs w:val="28"/>
        </w:rPr>
        <w:t xml:space="preserve">being </w:t>
      </w:r>
      <w:r w:rsidR="00685ACC" w:rsidRPr="005908B0">
        <w:rPr>
          <w:rFonts w:asciiTheme="minorHAnsi" w:hAnsiTheme="minorHAnsi" w:cstheme="minorHAnsi"/>
          <w:sz w:val="28"/>
          <w:szCs w:val="28"/>
        </w:rPr>
        <w:t xml:space="preserve"> e</w:t>
      </w:r>
      <w:r w:rsidR="00F271EB" w:rsidRPr="005908B0">
        <w:rPr>
          <w:rFonts w:asciiTheme="minorHAnsi" w:hAnsiTheme="minorHAnsi" w:cstheme="minorHAnsi"/>
          <w:sz w:val="28"/>
          <w:szCs w:val="28"/>
        </w:rPr>
        <w:t>mployed</w:t>
      </w:r>
      <w:r w:rsidR="006E3FBD" w:rsidRPr="005908B0">
        <w:rPr>
          <w:rFonts w:asciiTheme="minorHAnsi" w:hAnsiTheme="minorHAnsi" w:cstheme="minorHAnsi"/>
          <w:sz w:val="28"/>
          <w:szCs w:val="28"/>
        </w:rPr>
        <w:t>, a clear case of</w:t>
      </w:r>
      <w:r w:rsidR="001555A8" w:rsidRPr="005908B0">
        <w:rPr>
          <w:rFonts w:asciiTheme="minorHAnsi" w:hAnsiTheme="minorHAnsi" w:cstheme="minorHAnsi"/>
          <w:sz w:val="28"/>
          <w:szCs w:val="28"/>
        </w:rPr>
        <w:t xml:space="preserve"> structured </w:t>
      </w:r>
      <w:r w:rsidR="006E3FBD" w:rsidRPr="005908B0">
        <w:rPr>
          <w:rFonts w:asciiTheme="minorHAnsi" w:hAnsiTheme="minorHAnsi" w:cstheme="minorHAnsi"/>
          <w:sz w:val="28"/>
          <w:szCs w:val="28"/>
        </w:rPr>
        <w:t>social injustice</w:t>
      </w:r>
      <w:r w:rsidR="00685ACC" w:rsidRPr="005908B0">
        <w:rPr>
          <w:rFonts w:asciiTheme="minorHAnsi" w:hAnsiTheme="minorHAnsi" w:cstheme="minorHAnsi"/>
          <w:sz w:val="28"/>
          <w:szCs w:val="28"/>
        </w:rPr>
        <w:t>.</w:t>
      </w:r>
    </w:p>
    <w:p w14:paraId="7FA6E0BE" w14:textId="77777777" w:rsidR="00743E11" w:rsidRPr="005908B0" w:rsidRDefault="00743E11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7B372C51" w14:textId="77777777" w:rsidR="004666AD" w:rsidRPr="005908B0" w:rsidRDefault="00A33B1F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lastRenderedPageBreak/>
        <w:t>When 2018 IT development costs are removed, it is clear that f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unding for the </w:t>
      </w:r>
      <w:r w:rsidRPr="005908B0">
        <w:rPr>
          <w:rFonts w:asciiTheme="minorHAnsi" w:hAnsiTheme="minorHAnsi" w:cstheme="minorHAnsi"/>
          <w:sz w:val="28"/>
          <w:szCs w:val="28"/>
        </w:rPr>
        <w:t xml:space="preserve">execution of the </w:t>
      </w:r>
      <w:r w:rsidR="00AE58A8" w:rsidRPr="005908B0">
        <w:rPr>
          <w:rFonts w:asciiTheme="minorHAnsi" w:hAnsiTheme="minorHAnsi" w:cstheme="minorHAnsi"/>
          <w:sz w:val="28"/>
          <w:szCs w:val="28"/>
        </w:rPr>
        <w:t>2018 Census was substantially less than for the 2013 Census</w:t>
      </w:r>
      <w:r w:rsidR="00376FCF" w:rsidRPr="005908B0">
        <w:rPr>
          <w:rFonts w:asciiTheme="minorHAnsi" w:hAnsiTheme="minorHAnsi" w:cstheme="minorHAnsi"/>
          <w:sz w:val="28"/>
          <w:szCs w:val="28"/>
        </w:rPr>
        <w:t>.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3DC121" w14:textId="77777777" w:rsidR="004666AD" w:rsidRPr="005908B0" w:rsidRDefault="004666AD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6B7F0F00" w14:textId="5B2BB063" w:rsidR="00B14BBC" w:rsidRDefault="00D30665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And who paid the price for such </w:t>
      </w:r>
      <w:r w:rsidR="00F76B91" w:rsidRPr="005908B0">
        <w:rPr>
          <w:rFonts w:asciiTheme="minorHAnsi" w:hAnsiTheme="minorHAnsi" w:cstheme="minorHAnsi"/>
          <w:sz w:val="28"/>
          <w:szCs w:val="28"/>
        </w:rPr>
        <w:t>dereliction</w:t>
      </w:r>
      <w:r w:rsidRPr="005908B0">
        <w:rPr>
          <w:rFonts w:asciiTheme="minorHAnsi" w:hAnsiTheme="minorHAnsi" w:cstheme="minorHAnsi"/>
          <w:sz w:val="28"/>
          <w:szCs w:val="28"/>
        </w:rPr>
        <w:t xml:space="preserve"> of duty</w:t>
      </w:r>
      <w:r w:rsidR="00F76B91" w:rsidRPr="005908B0">
        <w:rPr>
          <w:rFonts w:asciiTheme="minorHAnsi" w:hAnsiTheme="minorHAnsi" w:cstheme="minorHAnsi"/>
          <w:sz w:val="28"/>
          <w:szCs w:val="28"/>
        </w:rPr>
        <w:t xml:space="preserve"> for the common good</w:t>
      </w:r>
      <w:r w:rsidRPr="005908B0">
        <w:rPr>
          <w:rFonts w:asciiTheme="minorHAnsi" w:hAnsiTheme="minorHAnsi" w:cstheme="minorHAnsi"/>
          <w:sz w:val="28"/>
          <w:szCs w:val="28"/>
        </w:rPr>
        <w:t xml:space="preserve">? </w:t>
      </w:r>
      <w:r w:rsidR="000E5249" w:rsidRPr="005908B0">
        <w:rPr>
          <w:rFonts w:asciiTheme="minorHAnsi" w:hAnsiTheme="minorHAnsi" w:cstheme="minorHAnsi"/>
          <w:sz w:val="28"/>
          <w:szCs w:val="28"/>
        </w:rPr>
        <w:t>None other than those who can afford it least</w:t>
      </w:r>
      <w:r w:rsidR="00202681" w:rsidRPr="005908B0">
        <w:rPr>
          <w:rFonts w:asciiTheme="minorHAnsi" w:hAnsiTheme="minorHAnsi" w:cstheme="minorHAnsi"/>
          <w:sz w:val="28"/>
          <w:szCs w:val="28"/>
        </w:rPr>
        <w:t xml:space="preserve"> with up to a third Māori and </w:t>
      </w:r>
      <w:r w:rsidR="00591CAE" w:rsidRPr="005908B0">
        <w:rPr>
          <w:rFonts w:asciiTheme="minorHAnsi" w:hAnsiTheme="minorHAnsi" w:cstheme="minorHAnsi"/>
          <w:sz w:val="28"/>
          <w:szCs w:val="28"/>
        </w:rPr>
        <w:t>Pacifica</w:t>
      </w:r>
      <w:r w:rsidR="00202681" w:rsidRPr="005908B0">
        <w:rPr>
          <w:rFonts w:asciiTheme="minorHAnsi" w:hAnsiTheme="minorHAnsi" w:cstheme="minorHAnsi"/>
          <w:sz w:val="28"/>
          <w:szCs w:val="28"/>
        </w:rPr>
        <w:t xml:space="preserve"> co</w:t>
      </w:r>
      <w:r w:rsidR="00591CAE" w:rsidRPr="005908B0">
        <w:rPr>
          <w:rFonts w:asciiTheme="minorHAnsi" w:hAnsiTheme="minorHAnsi" w:cstheme="minorHAnsi"/>
          <w:sz w:val="28"/>
          <w:szCs w:val="28"/>
        </w:rPr>
        <w:t>mmunities not counted at all</w:t>
      </w:r>
      <w:r w:rsidR="005B5CA8" w:rsidRPr="005908B0">
        <w:rPr>
          <w:rFonts w:asciiTheme="minorHAnsi" w:hAnsiTheme="minorHAnsi" w:cstheme="minorHAnsi"/>
          <w:sz w:val="28"/>
          <w:szCs w:val="28"/>
        </w:rPr>
        <w:t xml:space="preserve"> and so 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largely </w:t>
      </w:r>
      <w:r w:rsidR="00616562">
        <w:rPr>
          <w:rFonts w:asciiTheme="minorHAnsi" w:hAnsiTheme="minorHAnsi" w:cstheme="minorHAnsi"/>
          <w:sz w:val="28"/>
          <w:szCs w:val="28"/>
        </w:rPr>
        <w:t>unfunded</w:t>
      </w:r>
      <w:r w:rsidR="005B5CA8" w:rsidRPr="005908B0">
        <w:rPr>
          <w:rFonts w:asciiTheme="minorHAnsi" w:hAnsiTheme="minorHAnsi" w:cstheme="minorHAnsi"/>
          <w:sz w:val="28"/>
          <w:szCs w:val="28"/>
        </w:rPr>
        <w:t xml:space="preserve"> for </w:t>
      </w:r>
      <w:r w:rsidR="008E557B" w:rsidRPr="005908B0">
        <w:rPr>
          <w:rFonts w:asciiTheme="minorHAnsi" w:hAnsiTheme="minorHAnsi" w:cstheme="minorHAnsi"/>
          <w:sz w:val="28"/>
          <w:szCs w:val="28"/>
        </w:rPr>
        <w:t xml:space="preserve">Health, Social Welfare, </w:t>
      </w:r>
      <w:r w:rsidR="00571B06">
        <w:rPr>
          <w:rFonts w:asciiTheme="minorHAnsi" w:hAnsiTheme="minorHAnsi" w:cstheme="minorHAnsi"/>
          <w:sz w:val="28"/>
          <w:szCs w:val="28"/>
        </w:rPr>
        <w:t xml:space="preserve">Education, </w:t>
      </w:r>
      <w:r w:rsidR="008E557B" w:rsidRPr="005908B0">
        <w:rPr>
          <w:rFonts w:asciiTheme="minorHAnsi" w:hAnsiTheme="minorHAnsi" w:cstheme="minorHAnsi"/>
          <w:sz w:val="28"/>
          <w:szCs w:val="28"/>
        </w:rPr>
        <w:t xml:space="preserve">Transport and other Government funding for </w:t>
      </w:r>
      <w:r w:rsidR="004C2A8C" w:rsidRPr="005908B0">
        <w:rPr>
          <w:rFonts w:asciiTheme="minorHAnsi" w:hAnsiTheme="minorHAnsi" w:cstheme="minorHAnsi"/>
          <w:sz w:val="28"/>
          <w:szCs w:val="28"/>
        </w:rPr>
        <w:t xml:space="preserve">their </w:t>
      </w:r>
      <w:r w:rsidR="008E557B" w:rsidRPr="005908B0">
        <w:rPr>
          <w:rFonts w:asciiTheme="minorHAnsi" w:hAnsiTheme="minorHAnsi" w:cstheme="minorHAnsi"/>
          <w:sz w:val="28"/>
          <w:szCs w:val="28"/>
        </w:rPr>
        <w:t>area for the following five years</w:t>
      </w:r>
      <w:r w:rsidR="00BF1BBE" w:rsidRPr="005908B0">
        <w:rPr>
          <w:rFonts w:asciiTheme="minorHAnsi" w:hAnsiTheme="minorHAnsi" w:cstheme="minorHAnsi"/>
          <w:sz w:val="28"/>
          <w:szCs w:val="28"/>
        </w:rPr>
        <w:t>.</w:t>
      </w:r>
      <w:r w:rsidR="001B23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A97A66" w14:textId="77777777" w:rsidR="00B14BBC" w:rsidRDefault="00B14BBC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8A76BAC" w14:textId="77777777" w:rsidR="000F2D35" w:rsidRPr="000F2D35" w:rsidRDefault="001B23F3" w:rsidP="000F2D35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75% of health funding for example is determined</w:t>
      </w:r>
      <w:r w:rsidR="00530A4E">
        <w:rPr>
          <w:rFonts w:asciiTheme="minorHAnsi" w:hAnsiTheme="minorHAnsi" w:cstheme="minorHAnsi"/>
          <w:sz w:val="28"/>
          <w:szCs w:val="28"/>
        </w:rPr>
        <w:t xml:space="preserve"> by Census figures.</w:t>
      </w:r>
      <w:r w:rsidR="004409EE">
        <w:rPr>
          <w:rFonts w:asciiTheme="minorHAnsi" w:hAnsiTheme="minorHAnsi" w:cstheme="minorHAnsi"/>
          <w:sz w:val="28"/>
          <w:szCs w:val="28"/>
        </w:rPr>
        <w:t xml:space="preserve"> </w:t>
      </w:r>
      <w:r w:rsidR="000F2D35" w:rsidRPr="000F2D35">
        <w:rPr>
          <w:rFonts w:asciiTheme="minorHAnsi" w:hAnsiTheme="minorHAnsi" w:cstheme="minorHAnsi"/>
          <w:sz w:val="28"/>
          <w:szCs w:val="28"/>
        </w:rPr>
        <w:t xml:space="preserve">Child Poverty Action Group co-convenor Alan Johnson said </w:t>
      </w:r>
    </w:p>
    <w:p w14:paraId="7491D722" w14:textId="79937B87" w:rsidR="0076094A" w:rsidRPr="005908B0" w:rsidRDefault="000F2D35" w:rsidP="000F2D35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0F2D35">
        <w:rPr>
          <w:rFonts w:asciiTheme="minorHAnsi" w:hAnsiTheme="minorHAnsi" w:cstheme="minorHAnsi"/>
          <w:sz w:val="28"/>
          <w:szCs w:val="28"/>
        </w:rPr>
        <w:t>"What you will get in places like South Auckland is there might be 10,000 - 15,000 people missing from the count - well the DHB won't be getting funded for them so them and everyone else in that area will struggle with less funding."</w:t>
      </w:r>
      <w:r w:rsidR="00715190">
        <w:rPr>
          <w:rStyle w:val="FootnoteReference"/>
          <w:rFonts w:asciiTheme="minorHAnsi" w:hAnsiTheme="minorHAnsi" w:cstheme="minorHAnsi"/>
          <w:sz w:val="28"/>
          <w:szCs w:val="28"/>
        </w:rPr>
        <w:footnoteReference w:id="6"/>
      </w:r>
    </w:p>
    <w:p w14:paraId="380F27F6" w14:textId="77777777" w:rsidR="0076094A" w:rsidRPr="005908B0" w:rsidRDefault="0076094A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907F8A7" w14:textId="51A21E3B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This had a particularly significant effect in the Auckland area resulting in the </w:t>
      </w:r>
      <w:r w:rsidR="0076094A" w:rsidRPr="005908B0">
        <w:rPr>
          <w:rFonts w:asciiTheme="minorHAnsi" w:hAnsiTheme="minorHAnsi" w:cstheme="minorHAnsi"/>
          <w:sz w:val="28"/>
          <w:szCs w:val="28"/>
        </w:rPr>
        <w:t xml:space="preserve">increased deprivation </w:t>
      </w:r>
      <w:r w:rsidR="00BB6D63" w:rsidRPr="005908B0">
        <w:rPr>
          <w:rFonts w:asciiTheme="minorHAnsi" w:hAnsiTheme="minorHAnsi" w:cstheme="minorHAnsi"/>
          <w:sz w:val="28"/>
          <w:szCs w:val="28"/>
        </w:rPr>
        <w:t>particularly f</w:t>
      </w:r>
      <w:r w:rsidRPr="005908B0">
        <w:rPr>
          <w:rFonts w:asciiTheme="minorHAnsi" w:hAnsiTheme="minorHAnsi" w:cstheme="minorHAnsi"/>
          <w:sz w:val="28"/>
          <w:szCs w:val="28"/>
        </w:rPr>
        <w:t xml:space="preserve">or Māori and </w:t>
      </w:r>
      <w:r w:rsidR="00A33B1F" w:rsidRPr="005908B0">
        <w:rPr>
          <w:rFonts w:asciiTheme="minorHAnsi" w:hAnsiTheme="minorHAnsi" w:cstheme="minorHAnsi"/>
          <w:sz w:val="28"/>
          <w:szCs w:val="28"/>
        </w:rPr>
        <w:t>Pasifika communities</w:t>
      </w:r>
      <w:r w:rsidR="00BB6D63" w:rsidRPr="005908B0">
        <w:rPr>
          <w:rFonts w:asciiTheme="minorHAnsi" w:hAnsiTheme="minorHAnsi" w:cstheme="minorHAnsi"/>
          <w:sz w:val="28"/>
          <w:szCs w:val="28"/>
        </w:rPr>
        <w:t>.</w:t>
      </w:r>
    </w:p>
    <w:p w14:paraId="79F0509F" w14:textId="77777777" w:rsidR="00793485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6C373F" w14:textId="050A5F22" w:rsidR="003A152D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513645" w:rsidRPr="005908B0">
        <w:rPr>
          <w:rFonts w:asciiTheme="minorHAnsi" w:hAnsiTheme="minorHAnsi" w:cstheme="minorHAnsi"/>
          <w:sz w:val="28"/>
          <w:szCs w:val="28"/>
        </w:rPr>
        <w:t>As B</w:t>
      </w:r>
      <w:r w:rsidR="0017757A" w:rsidRPr="005908B0">
        <w:rPr>
          <w:rFonts w:asciiTheme="minorHAnsi" w:hAnsiTheme="minorHAnsi" w:cstheme="minorHAnsi"/>
          <w:sz w:val="28"/>
          <w:szCs w:val="28"/>
        </w:rPr>
        <w:t xml:space="preserve">ryce Edwards commented in the NZ Herald </w:t>
      </w:r>
      <w:r w:rsidR="00B634F5" w:rsidRPr="005908B0">
        <w:rPr>
          <w:rFonts w:asciiTheme="minorHAnsi" w:hAnsiTheme="minorHAnsi" w:cstheme="minorHAnsi"/>
          <w:sz w:val="28"/>
          <w:szCs w:val="28"/>
        </w:rPr>
        <w:t xml:space="preserve">on </w:t>
      </w:r>
      <w:r w:rsidR="003A152D" w:rsidRPr="005908B0">
        <w:rPr>
          <w:rFonts w:asciiTheme="minorHAnsi" w:hAnsiTheme="minorHAnsi" w:cstheme="minorHAnsi"/>
          <w:sz w:val="28"/>
          <w:szCs w:val="28"/>
        </w:rPr>
        <w:t>6 March 2019:</w:t>
      </w:r>
    </w:p>
    <w:p w14:paraId="246613FA" w14:textId="2C8742CA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"New</w:t>
      </w:r>
      <w:r w:rsidR="00C42431">
        <w:rPr>
          <w:rFonts w:asciiTheme="minorHAnsi" w:hAnsiTheme="minorHAnsi" w:cstheme="minorHAnsi"/>
          <w:sz w:val="28"/>
          <w:szCs w:val="28"/>
        </w:rPr>
        <w:t>t</w:t>
      </w:r>
      <w:r w:rsidRPr="005908B0">
        <w:rPr>
          <w:rFonts w:asciiTheme="minorHAnsi" w:hAnsiTheme="minorHAnsi" w:cstheme="minorHAnsi"/>
          <w:sz w:val="28"/>
          <w:szCs w:val="28"/>
        </w:rPr>
        <w:t xml:space="preserve">ly released information shows Stats NZ employed 1800 enumerators, or field staff, to knock on doors and uncover those who failed to complete </w:t>
      </w:r>
      <w:r w:rsidR="00985397" w:rsidRPr="005908B0">
        <w:rPr>
          <w:rFonts w:asciiTheme="minorHAnsi" w:hAnsiTheme="minorHAnsi" w:cstheme="minorHAnsi"/>
          <w:sz w:val="28"/>
          <w:szCs w:val="28"/>
        </w:rPr>
        <w:t xml:space="preserve">the </w:t>
      </w:r>
      <w:r w:rsidRPr="005908B0">
        <w:rPr>
          <w:rFonts w:asciiTheme="minorHAnsi" w:hAnsiTheme="minorHAnsi" w:cstheme="minorHAnsi"/>
          <w:sz w:val="28"/>
          <w:szCs w:val="28"/>
        </w:rPr>
        <w:t>Census 2018. This was a substantial drop from the 7000 boots on the ground during Census 2013".</w:t>
      </w:r>
      <w:r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7"/>
      </w:r>
    </w:p>
    <w:p w14:paraId="0C3D9C56" w14:textId="79383B08" w:rsidR="00AE58A8" w:rsidRPr="005908B0" w:rsidRDefault="00AE58A8" w:rsidP="00A23F1B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5C5ACFDC" w14:textId="544C2478" w:rsidR="00DB7CF7" w:rsidRPr="005908B0" w:rsidRDefault="007E2EDD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And the plot thickens. </w:t>
      </w:r>
      <w:r w:rsidR="00862D07" w:rsidRPr="005908B0">
        <w:rPr>
          <w:rFonts w:asciiTheme="minorHAnsi" w:hAnsiTheme="minorHAnsi" w:cstheme="minorHAnsi"/>
          <w:sz w:val="28"/>
          <w:szCs w:val="28"/>
        </w:rPr>
        <w:t xml:space="preserve">By choosing </w:t>
      </w:r>
      <w:r w:rsidR="00C42431">
        <w:rPr>
          <w:rFonts w:asciiTheme="minorHAnsi" w:hAnsiTheme="minorHAnsi" w:cstheme="minorHAnsi"/>
          <w:sz w:val="28"/>
          <w:szCs w:val="28"/>
        </w:rPr>
        <w:t xml:space="preserve">the fourth least preferred </w:t>
      </w:r>
      <w:r w:rsidR="00862D07" w:rsidRPr="005908B0">
        <w:rPr>
          <w:rFonts w:asciiTheme="minorHAnsi" w:hAnsiTheme="minorHAnsi" w:cstheme="minorHAnsi"/>
          <w:sz w:val="28"/>
          <w:szCs w:val="28"/>
        </w:rPr>
        <w:t xml:space="preserve">option of the paper </w:t>
      </w:r>
      <w:r w:rsidR="003032C0" w:rsidRPr="005908B0">
        <w:rPr>
          <w:rFonts w:asciiTheme="minorHAnsi" w:hAnsiTheme="minorHAnsi" w:cstheme="minorHAnsi"/>
          <w:sz w:val="28"/>
          <w:szCs w:val="28"/>
        </w:rPr>
        <w:t>of Census funding</w:t>
      </w:r>
      <w:r w:rsidR="002B09E3" w:rsidRPr="005908B0">
        <w:rPr>
          <w:rFonts w:asciiTheme="minorHAnsi" w:hAnsiTheme="minorHAnsi" w:cstheme="minorHAnsi"/>
          <w:sz w:val="28"/>
          <w:szCs w:val="28"/>
        </w:rPr>
        <w:t xml:space="preserve"> models</w:t>
      </w:r>
      <w:r w:rsidR="001C694B" w:rsidRPr="005908B0">
        <w:rPr>
          <w:rFonts w:asciiTheme="minorHAnsi" w:hAnsiTheme="minorHAnsi" w:cstheme="minorHAnsi"/>
          <w:sz w:val="28"/>
          <w:szCs w:val="28"/>
        </w:rPr>
        <w:t xml:space="preserve"> presented</w:t>
      </w:r>
      <w:r w:rsidR="008C6155" w:rsidRPr="005908B0">
        <w:rPr>
          <w:rFonts w:asciiTheme="minorHAnsi" w:hAnsiTheme="minorHAnsi" w:cstheme="minorHAnsi"/>
          <w:sz w:val="28"/>
          <w:szCs w:val="28"/>
        </w:rPr>
        <w:t xml:space="preserve"> to </w:t>
      </w:r>
      <w:r w:rsidR="00F46F65" w:rsidRPr="005908B0">
        <w:rPr>
          <w:rFonts w:asciiTheme="minorHAnsi" w:hAnsiTheme="minorHAnsi" w:cstheme="minorHAnsi"/>
          <w:sz w:val="28"/>
          <w:szCs w:val="28"/>
        </w:rPr>
        <w:t xml:space="preserve">cabinet </w:t>
      </w:r>
      <w:r w:rsidR="006A4627" w:rsidRPr="005908B0">
        <w:rPr>
          <w:rFonts w:asciiTheme="minorHAnsi" w:hAnsiTheme="minorHAnsi" w:cstheme="minorHAnsi"/>
          <w:sz w:val="28"/>
          <w:szCs w:val="28"/>
        </w:rPr>
        <w:t>in December 2019</w:t>
      </w:r>
      <w:r w:rsidR="00992182" w:rsidRPr="005908B0">
        <w:rPr>
          <w:rFonts w:asciiTheme="minorHAnsi" w:hAnsiTheme="minorHAnsi" w:cstheme="minorHAnsi"/>
          <w:sz w:val="28"/>
          <w:szCs w:val="28"/>
        </w:rPr>
        <w:t xml:space="preserve"> and incorporated in </w:t>
      </w:r>
      <w:r w:rsidR="00E8299A" w:rsidRPr="005908B0">
        <w:rPr>
          <w:rFonts w:asciiTheme="minorHAnsi" w:hAnsiTheme="minorHAnsi" w:cstheme="minorHAnsi"/>
          <w:sz w:val="28"/>
          <w:szCs w:val="28"/>
        </w:rPr>
        <w:t>the May 2020 Budget</w:t>
      </w:r>
      <w:r w:rsidR="00113AB4" w:rsidRPr="005908B0">
        <w:rPr>
          <w:rFonts w:asciiTheme="minorHAnsi" w:hAnsiTheme="minorHAnsi" w:cstheme="minorHAnsi"/>
          <w:sz w:val="28"/>
          <w:szCs w:val="28"/>
        </w:rPr>
        <w:t>,</w:t>
      </w:r>
      <w:r w:rsidR="0019688D" w:rsidRPr="005908B0">
        <w:rPr>
          <w:rFonts w:asciiTheme="minorHAnsi" w:hAnsiTheme="minorHAnsi" w:cstheme="minorHAnsi"/>
          <w:sz w:val="28"/>
          <w:szCs w:val="28"/>
        </w:rPr>
        <w:t xml:space="preserve"> the </w:t>
      </w:r>
      <w:r w:rsidR="00E8572F" w:rsidRPr="005908B0">
        <w:rPr>
          <w:rFonts w:asciiTheme="minorHAnsi" w:hAnsiTheme="minorHAnsi" w:cstheme="minorHAnsi"/>
          <w:sz w:val="28"/>
          <w:szCs w:val="28"/>
        </w:rPr>
        <w:t xml:space="preserve">funding provided 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for the 2023 Census </w:t>
      </w:r>
      <w:r w:rsidR="00D53DED" w:rsidRPr="005908B0">
        <w:rPr>
          <w:rFonts w:asciiTheme="minorHAnsi" w:hAnsiTheme="minorHAnsi" w:cstheme="minorHAnsi"/>
          <w:sz w:val="28"/>
          <w:szCs w:val="28"/>
        </w:rPr>
        <w:t xml:space="preserve">is </w:t>
      </w:r>
      <w:r w:rsidR="00AE58A8" w:rsidRPr="005908B0">
        <w:rPr>
          <w:rFonts w:asciiTheme="minorHAnsi" w:hAnsiTheme="minorHAnsi" w:cstheme="minorHAnsi"/>
          <w:sz w:val="28"/>
          <w:szCs w:val="28"/>
        </w:rPr>
        <w:t xml:space="preserve">below equivalent levels for the 2013 and earlier censuses. </w:t>
      </w:r>
    </w:p>
    <w:p w14:paraId="46B5415B" w14:textId="77777777" w:rsidR="00DB7CF7" w:rsidRPr="005908B0" w:rsidRDefault="00DB7CF7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C731833" w14:textId="2B13C925" w:rsidR="003A5B5A" w:rsidRPr="005908B0" w:rsidRDefault="00CD0001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The </w:t>
      </w:r>
      <w:r w:rsidR="00FD483C" w:rsidRPr="005908B0">
        <w:rPr>
          <w:rFonts w:asciiTheme="minorHAnsi" w:hAnsiTheme="minorHAnsi" w:cstheme="minorHAnsi"/>
          <w:sz w:val="28"/>
          <w:szCs w:val="28"/>
        </w:rPr>
        <w:t xml:space="preserve">Government of the </w:t>
      </w:r>
      <w:r w:rsidR="00674F1D" w:rsidRPr="005908B0">
        <w:rPr>
          <w:rFonts w:asciiTheme="minorHAnsi" w:hAnsiTheme="minorHAnsi" w:cstheme="minorHAnsi"/>
          <w:sz w:val="28"/>
          <w:szCs w:val="28"/>
        </w:rPr>
        <w:t xml:space="preserve">day </w:t>
      </w:r>
      <w:r w:rsidR="00FD483C" w:rsidRPr="005908B0">
        <w:rPr>
          <w:rFonts w:asciiTheme="minorHAnsi" w:hAnsiTheme="minorHAnsi" w:cstheme="minorHAnsi"/>
          <w:sz w:val="28"/>
          <w:szCs w:val="28"/>
        </w:rPr>
        <w:t xml:space="preserve">was </w:t>
      </w:r>
      <w:r w:rsidR="00515719" w:rsidRPr="005908B0">
        <w:rPr>
          <w:rFonts w:asciiTheme="minorHAnsi" w:hAnsiTheme="minorHAnsi" w:cstheme="minorHAnsi"/>
          <w:sz w:val="28"/>
          <w:szCs w:val="28"/>
        </w:rPr>
        <w:t xml:space="preserve">officially </w:t>
      </w:r>
      <w:r w:rsidR="00FD483C" w:rsidRPr="005908B0">
        <w:rPr>
          <w:rFonts w:asciiTheme="minorHAnsi" w:hAnsiTheme="minorHAnsi" w:cstheme="minorHAnsi"/>
          <w:sz w:val="28"/>
          <w:szCs w:val="28"/>
        </w:rPr>
        <w:t xml:space="preserve">warned that the likely </w:t>
      </w:r>
      <w:r w:rsidRPr="005908B0">
        <w:rPr>
          <w:rFonts w:asciiTheme="minorHAnsi" w:hAnsiTheme="minorHAnsi" w:cstheme="minorHAnsi"/>
          <w:sz w:val="28"/>
          <w:szCs w:val="28"/>
        </w:rPr>
        <w:t xml:space="preserve">result </w:t>
      </w:r>
      <w:r w:rsidR="00FD483C" w:rsidRPr="005908B0">
        <w:rPr>
          <w:rFonts w:asciiTheme="minorHAnsi" w:hAnsiTheme="minorHAnsi" w:cstheme="minorHAnsi"/>
          <w:sz w:val="28"/>
          <w:szCs w:val="28"/>
        </w:rPr>
        <w:t xml:space="preserve">of choosing </w:t>
      </w:r>
      <w:r w:rsidR="00A51660">
        <w:rPr>
          <w:rFonts w:asciiTheme="minorHAnsi" w:hAnsiTheme="minorHAnsi" w:cstheme="minorHAnsi"/>
          <w:sz w:val="28"/>
          <w:szCs w:val="28"/>
        </w:rPr>
        <w:t xml:space="preserve">this </w:t>
      </w:r>
      <w:r w:rsidR="00FD483C" w:rsidRPr="005908B0">
        <w:rPr>
          <w:rFonts w:asciiTheme="minorHAnsi" w:hAnsiTheme="minorHAnsi" w:cstheme="minorHAnsi"/>
          <w:sz w:val="28"/>
          <w:szCs w:val="28"/>
        </w:rPr>
        <w:t>option</w:t>
      </w:r>
      <w:r w:rsidR="001B13A3">
        <w:rPr>
          <w:rFonts w:asciiTheme="minorHAnsi" w:hAnsiTheme="minorHAnsi" w:cstheme="minorHAnsi"/>
          <w:sz w:val="28"/>
          <w:szCs w:val="28"/>
        </w:rPr>
        <w:t xml:space="preserve"> </w:t>
      </w:r>
      <w:r w:rsidR="00FD483C" w:rsidRPr="005908B0">
        <w:rPr>
          <w:rFonts w:asciiTheme="minorHAnsi" w:hAnsiTheme="minorHAnsi" w:cstheme="minorHAnsi"/>
          <w:sz w:val="28"/>
          <w:szCs w:val="28"/>
        </w:rPr>
        <w:t>would be that</w:t>
      </w:r>
      <w:r w:rsidR="00674F1D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515719" w:rsidRPr="005908B0">
        <w:rPr>
          <w:rFonts w:asciiTheme="minorHAnsi" w:hAnsiTheme="minorHAnsi" w:cstheme="minorHAnsi"/>
          <w:sz w:val="28"/>
          <w:szCs w:val="28"/>
        </w:rPr>
        <w:t>‘r</w:t>
      </w:r>
      <w:r w:rsidR="00201897" w:rsidRPr="005908B0">
        <w:rPr>
          <w:rFonts w:asciiTheme="minorHAnsi" w:hAnsiTheme="minorHAnsi" w:cstheme="minorHAnsi"/>
          <w:sz w:val="28"/>
          <w:szCs w:val="28"/>
        </w:rPr>
        <w:t>elatively minor implementation issues</w:t>
      </w:r>
      <w:r w:rsidR="00835A44">
        <w:rPr>
          <w:rFonts w:asciiTheme="minorHAnsi" w:hAnsiTheme="minorHAnsi" w:cstheme="minorHAnsi"/>
          <w:sz w:val="28"/>
          <w:szCs w:val="28"/>
        </w:rPr>
        <w:t xml:space="preserve"> </w:t>
      </w:r>
      <w:r w:rsidR="00201897" w:rsidRPr="005908B0">
        <w:rPr>
          <w:rFonts w:asciiTheme="minorHAnsi" w:hAnsiTheme="minorHAnsi" w:cstheme="minorHAnsi"/>
          <w:sz w:val="28"/>
          <w:szCs w:val="28"/>
        </w:rPr>
        <w:lastRenderedPageBreak/>
        <w:t xml:space="preserve">could cause response rates </w:t>
      </w:r>
      <w:r w:rsidR="0051692D" w:rsidRPr="005908B0">
        <w:rPr>
          <w:rFonts w:asciiTheme="minorHAnsi" w:hAnsiTheme="minorHAnsi" w:cstheme="minorHAnsi"/>
          <w:sz w:val="28"/>
          <w:szCs w:val="28"/>
        </w:rPr>
        <w:t>for some hard to count groups (including Maori and Pa</w:t>
      </w:r>
      <w:r w:rsidR="00474A14" w:rsidRPr="005908B0">
        <w:rPr>
          <w:rFonts w:asciiTheme="minorHAnsi" w:hAnsiTheme="minorHAnsi" w:cstheme="minorHAnsi"/>
          <w:sz w:val="28"/>
          <w:szCs w:val="28"/>
        </w:rPr>
        <w:t>s</w:t>
      </w:r>
      <w:r w:rsidR="0051692D" w:rsidRPr="005908B0">
        <w:rPr>
          <w:rFonts w:asciiTheme="minorHAnsi" w:hAnsiTheme="minorHAnsi" w:cstheme="minorHAnsi"/>
          <w:sz w:val="28"/>
          <w:szCs w:val="28"/>
        </w:rPr>
        <w:t>ifica)</w:t>
      </w:r>
      <w:r w:rsidR="0085763D" w:rsidRPr="005908B0">
        <w:rPr>
          <w:rFonts w:asciiTheme="minorHAnsi" w:hAnsiTheme="minorHAnsi" w:cstheme="minorHAnsi"/>
          <w:sz w:val="28"/>
          <w:szCs w:val="28"/>
        </w:rPr>
        <w:t xml:space="preserve"> to fall to unacceptably low</w:t>
      </w:r>
      <w:r w:rsidR="00F720BA" w:rsidRPr="005908B0">
        <w:rPr>
          <w:rFonts w:asciiTheme="minorHAnsi" w:hAnsiTheme="minorHAnsi" w:cstheme="minorHAnsi"/>
          <w:sz w:val="28"/>
          <w:szCs w:val="28"/>
        </w:rPr>
        <w:t xml:space="preserve"> levels.’ </w:t>
      </w:r>
      <w:r w:rsidR="00F720BA"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8"/>
      </w:r>
      <w:r w:rsidR="0051692D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201897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627B4B8" w14:textId="77777777" w:rsidR="003E29D0" w:rsidRPr="005908B0" w:rsidRDefault="003E29D0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2FF19E32" w14:textId="77777777" w:rsidR="00FE07B3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Such decisions undermine the provisions in </w:t>
      </w:r>
      <w:r w:rsidRPr="005908B0">
        <w:rPr>
          <w:rFonts w:asciiTheme="minorHAnsi" w:hAnsiTheme="minorHAnsi" w:cstheme="minorHAnsi"/>
          <w:b/>
          <w:bCs/>
          <w:sz w:val="28"/>
          <w:szCs w:val="28"/>
        </w:rPr>
        <w:t xml:space="preserve">clause 14 </w:t>
      </w:r>
      <w:r w:rsidRPr="005908B0">
        <w:rPr>
          <w:rFonts w:asciiTheme="minorHAnsi" w:hAnsiTheme="minorHAnsi" w:cstheme="minorHAnsi"/>
          <w:sz w:val="28"/>
          <w:szCs w:val="28"/>
        </w:rPr>
        <w:t>of this Bill</w:t>
      </w:r>
      <w:r w:rsidRPr="005908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908B0">
        <w:rPr>
          <w:rFonts w:asciiTheme="minorHAnsi" w:hAnsiTheme="minorHAnsi" w:cstheme="minorHAnsi"/>
          <w:sz w:val="28"/>
          <w:szCs w:val="28"/>
        </w:rPr>
        <w:t>which needs to be amended to render such deliberate underfunding illegal</w:t>
      </w:r>
      <w:r w:rsidR="00BA4A25" w:rsidRPr="005908B0">
        <w:rPr>
          <w:rFonts w:asciiTheme="minorHAnsi" w:hAnsiTheme="minorHAnsi" w:cstheme="minorHAnsi"/>
          <w:sz w:val="28"/>
          <w:szCs w:val="28"/>
        </w:rPr>
        <w:t>.</w:t>
      </w:r>
    </w:p>
    <w:p w14:paraId="5BD6C0D3" w14:textId="77777777" w:rsidR="00FE07B3" w:rsidRPr="005908B0" w:rsidRDefault="00FE07B3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6B903C0" w14:textId="77777777" w:rsidR="00B047EE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b/>
          <w:bCs/>
          <w:sz w:val="28"/>
          <w:szCs w:val="28"/>
        </w:rPr>
        <w:t>Clause 84</w:t>
      </w:r>
      <w:r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FE07B3" w:rsidRPr="005908B0">
        <w:rPr>
          <w:rFonts w:asciiTheme="minorHAnsi" w:hAnsiTheme="minorHAnsi" w:cstheme="minorHAnsi"/>
          <w:sz w:val="28"/>
          <w:szCs w:val="28"/>
        </w:rPr>
        <w:t xml:space="preserve">of the Bill </w:t>
      </w:r>
      <w:r w:rsidRPr="005908B0">
        <w:rPr>
          <w:rFonts w:asciiTheme="minorHAnsi" w:hAnsiTheme="minorHAnsi" w:cstheme="minorHAnsi"/>
          <w:sz w:val="28"/>
          <w:szCs w:val="28"/>
        </w:rPr>
        <w:t xml:space="preserve">says </w:t>
      </w:r>
    </w:p>
    <w:p w14:paraId="4C4CCE0F" w14:textId="536AE3FB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‘It is an offence to interfere with, hinder or obstruct the Statistician … in the exercise of any power conferred by this Bill.’ And </w:t>
      </w:r>
      <w:r w:rsidRPr="005908B0">
        <w:rPr>
          <w:rFonts w:asciiTheme="minorHAnsi" w:hAnsiTheme="minorHAnsi" w:cstheme="minorHAnsi"/>
          <w:b/>
          <w:bCs/>
          <w:sz w:val="28"/>
          <w:szCs w:val="28"/>
        </w:rPr>
        <w:t xml:space="preserve">Clause 9 </w:t>
      </w:r>
      <w:r w:rsidRPr="005908B0">
        <w:rPr>
          <w:rFonts w:asciiTheme="minorHAnsi" w:hAnsiTheme="minorHAnsi" w:cstheme="minorHAnsi"/>
          <w:sz w:val="28"/>
          <w:szCs w:val="28"/>
        </w:rPr>
        <w:t xml:space="preserve">states ‘This Act bounds the Crown’. </w:t>
      </w:r>
    </w:p>
    <w:p w14:paraId="3989FFC6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7E261F19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This is not a light matter but in fact has substantive economic consequences in terms of the allocation of Government funds particularly to vulnerable communities.</w:t>
      </w:r>
    </w:p>
    <w:p w14:paraId="17840FED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023CBDD3" w14:textId="77777777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As the official introduction to the 2023 Census indicates</w:t>
      </w:r>
    </w:p>
    <w:p w14:paraId="6F4AF8A7" w14:textId="77777777" w:rsidR="003114F1" w:rsidRPr="005908B0" w:rsidRDefault="00AE58A8" w:rsidP="003114F1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‘Some types of information gathered by the census is the highest quality information we hold as a nation… and </w:t>
      </w:r>
      <w:r w:rsidRPr="005908B0">
        <w:rPr>
          <w:rFonts w:asciiTheme="minorHAnsi" w:hAnsiTheme="minorHAnsi" w:cstheme="minorHAnsi"/>
          <w:b/>
          <w:bCs/>
          <w:sz w:val="28"/>
          <w:szCs w:val="28"/>
        </w:rPr>
        <w:t>informs how billions of dollars are spent across the country and in our communities to make a difference to everyone’s future.</w:t>
      </w:r>
      <w:r w:rsidRPr="005908B0">
        <w:rPr>
          <w:rFonts w:asciiTheme="minorHAnsi" w:hAnsiTheme="minorHAnsi" w:cstheme="minorHAnsi"/>
          <w:sz w:val="28"/>
          <w:szCs w:val="28"/>
        </w:rPr>
        <w:t>’</w:t>
      </w:r>
      <w:r w:rsidRPr="005908B0">
        <w:rPr>
          <w:rStyle w:val="FootnoteReference"/>
          <w:rFonts w:asciiTheme="minorHAnsi" w:hAnsiTheme="minorHAnsi" w:cstheme="minorHAnsi"/>
          <w:sz w:val="28"/>
          <w:szCs w:val="28"/>
        </w:rPr>
        <w:footnoteReference w:id="9"/>
      </w:r>
    </w:p>
    <w:p w14:paraId="5EA68765" w14:textId="77777777" w:rsidR="003114F1" w:rsidRPr="005908B0" w:rsidRDefault="003114F1" w:rsidP="003114F1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A8CD571" w14:textId="77777777" w:rsidR="00F70CAB" w:rsidRDefault="00F70CAB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2B7CF8BC" w14:textId="77777777" w:rsidR="002444AF" w:rsidRPr="005908B0" w:rsidRDefault="002444AF" w:rsidP="002444AF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We would also like to see </w:t>
      </w:r>
      <w:r w:rsidRPr="005908B0">
        <w:rPr>
          <w:rFonts w:asciiTheme="minorHAnsi" w:hAnsiTheme="minorHAnsi" w:cstheme="minorHAnsi"/>
          <w:b/>
          <w:bCs/>
          <w:sz w:val="28"/>
          <w:szCs w:val="28"/>
        </w:rPr>
        <w:t>Clause 35</w:t>
      </w:r>
      <w:r w:rsidRPr="005908B0">
        <w:rPr>
          <w:rFonts w:asciiTheme="minorHAnsi" w:hAnsiTheme="minorHAnsi" w:cstheme="minorHAnsi"/>
          <w:sz w:val="28"/>
          <w:szCs w:val="28"/>
        </w:rPr>
        <w:t xml:space="preserve"> strengthened to include a wider community consultation on questions to include in the Census.</w:t>
      </w:r>
    </w:p>
    <w:p w14:paraId="7DBE1148" w14:textId="77777777" w:rsidR="002444AF" w:rsidRDefault="002444AF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7EAD4E6" w14:textId="745F0E8C" w:rsidR="00AE58A8" w:rsidRPr="005908B0" w:rsidRDefault="00AE58A8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 xml:space="preserve">This Bill with amendments as suggested is a good opportunity to enable this to happen equitably by </w:t>
      </w:r>
      <w:r w:rsidR="00F95E64" w:rsidRPr="005908B0">
        <w:rPr>
          <w:rFonts w:asciiTheme="minorHAnsi" w:hAnsiTheme="minorHAnsi" w:cstheme="minorHAnsi"/>
          <w:sz w:val="28"/>
          <w:szCs w:val="28"/>
        </w:rPr>
        <w:t xml:space="preserve">insisting that proper resources are allocated to ensure the </w:t>
      </w:r>
      <w:r w:rsidR="004C2996" w:rsidRPr="005908B0">
        <w:rPr>
          <w:rFonts w:asciiTheme="minorHAnsi" w:hAnsiTheme="minorHAnsi" w:cstheme="minorHAnsi"/>
          <w:sz w:val="28"/>
          <w:szCs w:val="28"/>
        </w:rPr>
        <w:t xml:space="preserve">2023 and subsequent censuses </w:t>
      </w:r>
      <w:r w:rsidRPr="005908B0">
        <w:rPr>
          <w:rFonts w:asciiTheme="minorHAnsi" w:hAnsiTheme="minorHAnsi" w:cstheme="minorHAnsi"/>
          <w:sz w:val="28"/>
          <w:szCs w:val="28"/>
        </w:rPr>
        <w:t>provid</w:t>
      </w:r>
      <w:r w:rsidR="00FF00BB" w:rsidRPr="005908B0">
        <w:rPr>
          <w:rFonts w:asciiTheme="minorHAnsi" w:hAnsiTheme="minorHAnsi" w:cstheme="minorHAnsi"/>
          <w:sz w:val="28"/>
          <w:szCs w:val="28"/>
        </w:rPr>
        <w:t>e</w:t>
      </w:r>
      <w:r w:rsidRPr="005908B0">
        <w:rPr>
          <w:rFonts w:asciiTheme="minorHAnsi" w:hAnsiTheme="minorHAnsi" w:cstheme="minorHAnsi"/>
          <w:sz w:val="28"/>
          <w:szCs w:val="28"/>
        </w:rPr>
        <w:t xml:space="preserve"> accurate and reliable data</w:t>
      </w:r>
      <w:r w:rsidR="000045D2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DF71C5" w:rsidRPr="005908B0">
        <w:rPr>
          <w:rFonts w:asciiTheme="minorHAnsi" w:hAnsiTheme="minorHAnsi" w:cstheme="minorHAnsi"/>
          <w:sz w:val="28"/>
          <w:szCs w:val="28"/>
        </w:rPr>
        <w:t xml:space="preserve">to deliver </w:t>
      </w:r>
      <w:r w:rsidR="00961F4B" w:rsidRPr="005908B0">
        <w:rPr>
          <w:rFonts w:asciiTheme="minorHAnsi" w:hAnsiTheme="minorHAnsi" w:cstheme="minorHAnsi"/>
          <w:sz w:val="28"/>
          <w:szCs w:val="28"/>
        </w:rPr>
        <w:t>billions of dollars</w:t>
      </w:r>
      <w:r w:rsidR="00947F59" w:rsidRPr="005908B0">
        <w:rPr>
          <w:rFonts w:asciiTheme="minorHAnsi" w:hAnsiTheme="minorHAnsi" w:cstheme="minorHAnsi"/>
          <w:sz w:val="28"/>
          <w:szCs w:val="28"/>
        </w:rPr>
        <w:t xml:space="preserve"> </w:t>
      </w:r>
      <w:r w:rsidR="00DF71C5" w:rsidRPr="005908B0">
        <w:rPr>
          <w:rFonts w:asciiTheme="minorHAnsi" w:hAnsiTheme="minorHAnsi" w:cstheme="minorHAnsi"/>
          <w:sz w:val="28"/>
          <w:szCs w:val="28"/>
        </w:rPr>
        <w:t>equitabl</w:t>
      </w:r>
      <w:r w:rsidR="00D00357" w:rsidRPr="005908B0">
        <w:rPr>
          <w:rFonts w:asciiTheme="minorHAnsi" w:hAnsiTheme="minorHAnsi" w:cstheme="minorHAnsi"/>
          <w:sz w:val="28"/>
          <w:szCs w:val="28"/>
        </w:rPr>
        <w:t xml:space="preserve">y so as </w:t>
      </w:r>
      <w:r w:rsidR="00B60183" w:rsidRPr="005908B0">
        <w:rPr>
          <w:rFonts w:asciiTheme="minorHAnsi" w:hAnsiTheme="minorHAnsi" w:cstheme="minorHAnsi"/>
          <w:sz w:val="28"/>
          <w:szCs w:val="28"/>
        </w:rPr>
        <w:t>to make a difference to everyone’s future.</w:t>
      </w:r>
      <w:r w:rsidR="000045D2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782A0F" w14:textId="77777777" w:rsidR="00895C8E" w:rsidRPr="005908B0" w:rsidRDefault="00895C8E" w:rsidP="00895C8E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1F7E7A81" w14:textId="345F0D11" w:rsidR="00C37F74" w:rsidRPr="005908B0" w:rsidRDefault="00434B64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I wish to thank Select Comm</w:t>
      </w:r>
      <w:r w:rsidR="005A0AC6" w:rsidRPr="005908B0">
        <w:rPr>
          <w:rFonts w:asciiTheme="minorHAnsi" w:hAnsiTheme="minorHAnsi" w:cstheme="minorHAnsi"/>
          <w:sz w:val="28"/>
          <w:szCs w:val="28"/>
        </w:rPr>
        <w:t xml:space="preserve">ittee members for the opportunity to speak on this </w:t>
      </w:r>
      <w:r w:rsidR="00B87520" w:rsidRPr="005908B0">
        <w:rPr>
          <w:rFonts w:asciiTheme="minorHAnsi" w:hAnsiTheme="minorHAnsi" w:cstheme="minorHAnsi"/>
          <w:sz w:val="28"/>
          <w:szCs w:val="28"/>
        </w:rPr>
        <w:t xml:space="preserve">matter that strikes at the heart of what it means to become a fair and equitable </w:t>
      </w:r>
      <w:r w:rsidR="00D85CC1" w:rsidRPr="005908B0">
        <w:rPr>
          <w:rFonts w:asciiTheme="minorHAnsi" w:hAnsiTheme="minorHAnsi" w:cstheme="minorHAnsi"/>
          <w:sz w:val="28"/>
          <w:szCs w:val="28"/>
        </w:rPr>
        <w:t>society.</w:t>
      </w:r>
      <w:r w:rsidR="00B87520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68C974" w14:textId="77777777" w:rsidR="00C37F74" w:rsidRPr="005908B0" w:rsidRDefault="00C37F74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74F0010C" w14:textId="77777777" w:rsidR="00EB2DF9" w:rsidRPr="005908B0" w:rsidRDefault="00B87520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lastRenderedPageBreak/>
        <w:t xml:space="preserve">For </w:t>
      </w:r>
      <w:r w:rsidR="00A31FD6" w:rsidRPr="005908B0">
        <w:rPr>
          <w:rFonts w:asciiTheme="minorHAnsi" w:hAnsiTheme="minorHAnsi" w:cstheme="minorHAnsi"/>
          <w:sz w:val="28"/>
          <w:szCs w:val="28"/>
        </w:rPr>
        <w:t xml:space="preserve">the </w:t>
      </w:r>
      <w:r w:rsidRPr="005908B0">
        <w:rPr>
          <w:rFonts w:asciiTheme="minorHAnsi" w:hAnsiTheme="minorHAnsi" w:cstheme="minorHAnsi"/>
          <w:sz w:val="28"/>
          <w:szCs w:val="28"/>
        </w:rPr>
        <w:t xml:space="preserve">convenience </w:t>
      </w:r>
      <w:r w:rsidR="00BA4956" w:rsidRPr="005908B0">
        <w:rPr>
          <w:rFonts w:asciiTheme="minorHAnsi" w:hAnsiTheme="minorHAnsi" w:cstheme="minorHAnsi"/>
          <w:sz w:val="28"/>
          <w:szCs w:val="28"/>
        </w:rPr>
        <w:t xml:space="preserve">of Committee members </w:t>
      </w:r>
      <w:r w:rsidRPr="005908B0">
        <w:rPr>
          <w:rFonts w:asciiTheme="minorHAnsi" w:hAnsiTheme="minorHAnsi" w:cstheme="minorHAnsi"/>
          <w:sz w:val="28"/>
          <w:szCs w:val="28"/>
        </w:rPr>
        <w:t>I’ll email through what</w:t>
      </w:r>
      <w:r w:rsidR="00FC32A2" w:rsidRPr="005908B0">
        <w:rPr>
          <w:rFonts w:asciiTheme="minorHAnsi" w:hAnsiTheme="minorHAnsi" w:cstheme="minorHAnsi"/>
          <w:sz w:val="28"/>
          <w:szCs w:val="28"/>
        </w:rPr>
        <w:t xml:space="preserve"> I’ve said today</w:t>
      </w:r>
      <w:r w:rsidR="004A1B31" w:rsidRPr="005908B0">
        <w:rPr>
          <w:rFonts w:asciiTheme="minorHAnsi" w:hAnsiTheme="minorHAnsi" w:cstheme="minorHAnsi"/>
          <w:sz w:val="28"/>
          <w:szCs w:val="28"/>
        </w:rPr>
        <w:t xml:space="preserve"> together with the appropriate references</w:t>
      </w:r>
      <w:r w:rsidR="00EB2DF9" w:rsidRPr="005908B0">
        <w:rPr>
          <w:rFonts w:asciiTheme="minorHAnsi" w:hAnsiTheme="minorHAnsi" w:cstheme="minorHAnsi"/>
          <w:sz w:val="28"/>
          <w:szCs w:val="28"/>
        </w:rPr>
        <w:t>.</w:t>
      </w:r>
      <w:r w:rsidR="00C37F74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D39ADB" w14:textId="77777777" w:rsidR="00EB2DF9" w:rsidRPr="005908B0" w:rsidRDefault="00EB2DF9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p w14:paraId="4F8ADFA7" w14:textId="01EEBA3E" w:rsidR="00AE58A8" w:rsidRPr="005908B0" w:rsidRDefault="00EB2DF9" w:rsidP="00AE58A8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 w:rsidRPr="005908B0">
        <w:rPr>
          <w:rFonts w:asciiTheme="minorHAnsi" w:hAnsiTheme="minorHAnsi" w:cstheme="minorHAnsi"/>
          <w:sz w:val="28"/>
          <w:szCs w:val="28"/>
        </w:rPr>
        <w:t>I</w:t>
      </w:r>
      <w:r w:rsidR="00474F96" w:rsidRPr="005908B0">
        <w:rPr>
          <w:rFonts w:asciiTheme="minorHAnsi" w:hAnsiTheme="minorHAnsi" w:cstheme="minorHAnsi"/>
          <w:sz w:val="28"/>
          <w:szCs w:val="28"/>
        </w:rPr>
        <w:t>’</w:t>
      </w:r>
      <w:r w:rsidR="00C37F74" w:rsidRPr="005908B0">
        <w:rPr>
          <w:rFonts w:asciiTheme="minorHAnsi" w:hAnsiTheme="minorHAnsi" w:cstheme="minorHAnsi"/>
          <w:sz w:val="28"/>
          <w:szCs w:val="28"/>
        </w:rPr>
        <w:t>m happy to answer any questions.</w:t>
      </w:r>
      <w:r w:rsidR="00FC32A2" w:rsidRPr="00590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B2E7EE" w14:textId="77777777" w:rsidR="00AE4DF9" w:rsidRDefault="00AE4DF9" w:rsidP="00920991">
      <w:pPr>
        <w:spacing w:after="0" w:line="259" w:lineRule="auto"/>
        <w:rPr>
          <w:rFonts w:asciiTheme="minorHAnsi" w:hAnsiTheme="minorHAnsi"/>
          <w:color w:val="1F497D" w:themeColor="text2"/>
        </w:rPr>
      </w:pPr>
    </w:p>
    <w:p w14:paraId="73785C44" w14:textId="77777777" w:rsidR="00840FF3" w:rsidRPr="006F1457" w:rsidRDefault="00840FF3" w:rsidP="00920991">
      <w:pPr>
        <w:spacing w:after="0" w:line="259" w:lineRule="auto"/>
        <w:rPr>
          <w:rFonts w:asciiTheme="minorHAnsi" w:hAnsiTheme="minorHAnsi"/>
          <w:color w:val="1F497D" w:themeColor="text2"/>
        </w:rPr>
      </w:pPr>
      <w:r w:rsidRPr="006F1457">
        <w:rPr>
          <w:rFonts w:asciiTheme="minorHAnsi" w:hAnsiTheme="minorHAnsi"/>
          <w:color w:val="1F497D" w:themeColor="text2"/>
        </w:rPr>
        <w:t>Contact information</w:t>
      </w:r>
    </w:p>
    <w:tbl>
      <w:tblPr>
        <w:tblW w:w="9639" w:type="dxa"/>
        <w:tblInd w:w="107" w:type="dxa"/>
        <w:tblBorders>
          <w:top w:val="single" w:sz="4" w:space="0" w:color="22BCB9"/>
          <w:left w:val="single" w:sz="4" w:space="0" w:color="22BCB9"/>
          <w:bottom w:val="single" w:sz="4" w:space="0" w:color="22BCB9"/>
          <w:right w:val="single" w:sz="4" w:space="0" w:color="22BCB9"/>
          <w:insideH w:val="single" w:sz="4" w:space="0" w:color="22BCB9"/>
          <w:insideV w:val="single" w:sz="4" w:space="0" w:color="22BCB9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050"/>
      </w:tblGrid>
      <w:tr w:rsidR="00840FF3" w:rsidRPr="00CF62BE" w14:paraId="413AFCAD" w14:textId="77777777" w:rsidTr="00A85082">
        <w:tc>
          <w:tcPr>
            <w:tcW w:w="1589" w:type="dxa"/>
          </w:tcPr>
          <w:p w14:paraId="6B788F7E" w14:textId="77777777" w:rsidR="00840FF3" w:rsidRPr="00CF62BE" w:rsidRDefault="00840FF3" w:rsidP="00A85082">
            <w:pPr>
              <w:pStyle w:val="FormLabel"/>
            </w:pPr>
            <w:r>
              <w:t>Name</w:t>
            </w:r>
          </w:p>
        </w:tc>
        <w:tc>
          <w:tcPr>
            <w:tcW w:w="8050" w:type="dxa"/>
          </w:tcPr>
          <w:p w14:paraId="0B25B91B" w14:textId="77777777" w:rsidR="00840FF3" w:rsidRPr="00247438" w:rsidRDefault="00840FF3" w:rsidP="00A85082">
            <w:pPr>
              <w:pStyle w:val="Answ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Pe</w:t>
            </w:r>
            <w:r w:rsidR="008179CA">
              <w:rPr>
                <w:color w:val="1F497D" w:themeColor="text2"/>
              </w:rPr>
              <w:t xml:space="preserve">ter </w:t>
            </w:r>
            <w:r w:rsidR="00285467">
              <w:rPr>
                <w:color w:val="1F497D" w:themeColor="text2"/>
              </w:rPr>
              <w:t>Garrick, Executive Secretary</w:t>
            </w:r>
          </w:p>
        </w:tc>
      </w:tr>
      <w:tr w:rsidR="00840FF3" w:rsidRPr="00CF62BE" w14:paraId="60BB1FBC" w14:textId="77777777" w:rsidTr="00A85082">
        <w:tc>
          <w:tcPr>
            <w:tcW w:w="1589" w:type="dxa"/>
          </w:tcPr>
          <w:p w14:paraId="0EFC57B6" w14:textId="77777777" w:rsidR="00840FF3" w:rsidRPr="00CF62BE" w:rsidRDefault="00840FF3" w:rsidP="00A85082">
            <w:pPr>
              <w:pStyle w:val="FormLabel"/>
            </w:pPr>
            <w:r>
              <w:t>Organisation</w:t>
            </w:r>
          </w:p>
        </w:tc>
        <w:tc>
          <w:tcPr>
            <w:tcW w:w="8050" w:type="dxa"/>
          </w:tcPr>
          <w:p w14:paraId="01BD92F3" w14:textId="77777777" w:rsidR="00840FF3" w:rsidRPr="00247438" w:rsidRDefault="002F48B4" w:rsidP="00A85082">
            <w:pPr>
              <w:pStyle w:val="Answ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Social Hazards Committee, </w:t>
            </w:r>
            <w:r w:rsidR="00840FF3" w:rsidRPr="00247438">
              <w:rPr>
                <w:color w:val="1F497D" w:themeColor="text2"/>
              </w:rPr>
              <w:t xml:space="preserve">Justice </w:t>
            </w:r>
            <w:r w:rsidR="00840FF3">
              <w:rPr>
                <w:color w:val="1F497D" w:themeColor="text2"/>
              </w:rPr>
              <w:t>&amp;</w:t>
            </w:r>
            <w:r w:rsidR="00840FF3" w:rsidRPr="00247438">
              <w:rPr>
                <w:color w:val="1F497D" w:themeColor="text2"/>
              </w:rPr>
              <w:t xml:space="preserve"> Peace Commission, Catholic Diocese of Auckland</w:t>
            </w:r>
          </w:p>
        </w:tc>
      </w:tr>
      <w:tr w:rsidR="00840FF3" w:rsidRPr="00CF62BE" w14:paraId="6383BCF8" w14:textId="77777777" w:rsidTr="00A85082">
        <w:trPr>
          <w:trHeight w:val="478"/>
        </w:trPr>
        <w:tc>
          <w:tcPr>
            <w:tcW w:w="1589" w:type="dxa"/>
          </w:tcPr>
          <w:p w14:paraId="05BD56A1" w14:textId="77777777" w:rsidR="00840FF3" w:rsidRPr="00CF62BE" w:rsidRDefault="00840FF3" w:rsidP="00A85082">
            <w:pPr>
              <w:pStyle w:val="FormLabel"/>
            </w:pPr>
            <w:r>
              <w:t>Address</w:t>
            </w:r>
          </w:p>
        </w:tc>
        <w:tc>
          <w:tcPr>
            <w:tcW w:w="8050" w:type="dxa"/>
          </w:tcPr>
          <w:p w14:paraId="4BB1151C" w14:textId="77777777" w:rsidR="00840FF3" w:rsidRPr="00247438" w:rsidRDefault="00840FF3" w:rsidP="00A85082">
            <w:pPr>
              <w:pStyle w:val="Answ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30 New St </w:t>
            </w:r>
            <w:r w:rsidRPr="00247438">
              <w:rPr>
                <w:color w:val="1F497D" w:themeColor="text2"/>
              </w:rPr>
              <w:t>Private Bag 47904, Ponsonby, Auckland 1144</w:t>
            </w:r>
          </w:p>
        </w:tc>
      </w:tr>
      <w:tr w:rsidR="00840FF3" w:rsidRPr="00CF62BE" w14:paraId="22E1AFDA" w14:textId="77777777" w:rsidTr="00A85082">
        <w:trPr>
          <w:trHeight w:val="478"/>
        </w:trPr>
        <w:tc>
          <w:tcPr>
            <w:tcW w:w="1589" w:type="dxa"/>
          </w:tcPr>
          <w:p w14:paraId="4FF56237" w14:textId="77777777" w:rsidR="00840FF3" w:rsidRPr="00CF62BE" w:rsidRDefault="00840FF3" w:rsidP="00A85082">
            <w:pPr>
              <w:pStyle w:val="FormLabel"/>
            </w:pPr>
            <w:r>
              <w:t>Email</w:t>
            </w:r>
          </w:p>
        </w:tc>
        <w:tc>
          <w:tcPr>
            <w:tcW w:w="8050" w:type="dxa"/>
          </w:tcPr>
          <w:p w14:paraId="13C5B5F2" w14:textId="77777777" w:rsidR="00840FF3" w:rsidRPr="00CF62BE" w:rsidRDefault="00840FF3" w:rsidP="00A85082">
            <w:pPr>
              <w:pStyle w:val="Answer"/>
            </w:pPr>
            <w:r>
              <w:t xml:space="preserve"> </w:t>
            </w:r>
            <w:hyperlink r:id="rId9" w:history="1">
              <w:r w:rsidRPr="008D23F7">
                <w:rPr>
                  <w:rStyle w:val="Hyperlink"/>
                </w:rPr>
                <w:t>peterg@cda.org.nz</w:t>
              </w:r>
            </w:hyperlink>
            <w:r>
              <w:t xml:space="preserve"> </w:t>
            </w:r>
          </w:p>
        </w:tc>
      </w:tr>
    </w:tbl>
    <w:p w14:paraId="4723F4BE" w14:textId="77777777" w:rsidR="006F1457" w:rsidRDefault="006F1457" w:rsidP="006F1457">
      <w:pPr>
        <w:pStyle w:val="NormalWeb"/>
        <w:rPr>
          <w:b/>
        </w:rPr>
      </w:pPr>
    </w:p>
    <w:sectPr w:rsidR="006F1457" w:rsidSect="00C11D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4128" w14:textId="77777777" w:rsidR="003A07EE" w:rsidRDefault="003A07EE" w:rsidP="004836F9">
      <w:pPr>
        <w:spacing w:after="0" w:line="240" w:lineRule="auto"/>
      </w:pPr>
      <w:r>
        <w:separator/>
      </w:r>
    </w:p>
  </w:endnote>
  <w:endnote w:type="continuationSeparator" w:id="0">
    <w:p w14:paraId="27E8EECD" w14:textId="77777777" w:rsidR="003A07EE" w:rsidRDefault="003A07EE" w:rsidP="0048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5B868" w14:textId="77777777" w:rsidR="00A0194B" w:rsidRDefault="00A01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602861" w14:textId="77777777" w:rsidR="006D06B7" w:rsidRDefault="006D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FA2" w14:textId="77777777" w:rsidR="006D06B7" w:rsidRDefault="006D06B7" w:rsidP="004D22B1">
    <w:pPr>
      <w:pStyle w:val="Footer"/>
      <w:jc w:val="center"/>
      <w:rPr>
        <w:b/>
        <w:color w:val="215868" w:themeColor="accent5" w:themeShade="80"/>
      </w:rPr>
    </w:pPr>
    <w:r>
      <w:rPr>
        <w:b/>
        <w:color w:val="215868" w:themeColor="accent5" w:themeShade="80"/>
      </w:rPr>
      <w:t>Justice and Peace Commission / Te Komihana Rongomau, Paetika</w:t>
    </w:r>
  </w:p>
  <w:p w14:paraId="24960B5F" w14:textId="77777777" w:rsidR="006D06B7" w:rsidRDefault="006D06B7" w:rsidP="004D22B1">
    <w:pPr>
      <w:pStyle w:val="Footer"/>
      <w:jc w:val="center"/>
      <w:rPr>
        <w:color w:val="215868" w:themeColor="accent5" w:themeShade="80"/>
      </w:rPr>
    </w:pPr>
    <w:r>
      <w:rPr>
        <w:color w:val="215868" w:themeColor="accent5" w:themeShade="80"/>
      </w:rPr>
      <w:t>Pompallier Diocesan Centre, 30 New St (Private Bag 47904), Ponsonby, Auckland  1144</w:t>
    </w:r>
  </w:p>
  <w:p w14:paraId="2B3EF61B" w14:textId="77777777" w:rsidR="006D06B7" w:rsidRDefault="006D06B7" w:rsidP="004D22B1">
    <w:pPr>
      <w:pStyle w:val="Footer"/>
      <w:jc w:val="center"/>
    </w:pPr>
    <w:r>
      <w:rPr>
        <w:color w:val="215868" w:themeColor="accent5" w:themeShade="80"/>
      </w:rPr>
      <w:t xml:space="preserve">(09) 360 3037  </w:t>
    </w:r>
    <w:hyperlink r:id="rId1" w:history="1">
      <w:r>
        <w:rPr>
          <w:rStyle w:val="Hyperlink"/>
          <w:color w:val="215868" w:themeColor="accent5" w:themeShade="80"/>
        </w:rPr>
        <w:t>www.catholicjusticeauckland.org.nz</w:t>
      </w:r>
    </w:hyperlink>
  </w:p>
  <w:p w14:paraId="2974454C" w14:textId="77777777" w:rsidR="006D06B7" w:rsidRDefault="006D06B7" w:rsidP="004D22B1">
    <w:pPr>
      <w:pStyle w:val="Footer"/>
      <w:tabs>
        <w:tab w:val="clear" w:pos="4513"/>
        <w:tab w:val="clear" w:pos="9026"/>
        <w:tab w:val="left" w:pos="2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9A17" w14:textId="77777777" w:rsidR="003A07EE" w:rsidRDefault="003A07EE" w:rsidP="004836F9">
      <w:pPr>
        <w:spacing w:after="0" w:line="240" w:lineRule="auto"/>
      </w:pPr>
      <w:r>
        <w:separator/>
      </w:r>
    </w:p>
  </w:footnote>
  <w:footnote w:type="continuationSeparator" w:id="0">
    <w:p w14:paraId="6E551838" w14:textId="77777777" w:rsidR="003A07EE" w:rsidRDefault="003A07EE" w:rsidP="004836F9">
      <w:pPr>
        <w:spacing w:after="0" w:line="240" w:lineRule="auto"/>
      </w:pPr>
      <w:r>
        <w:continuationSeparator/>
      </w:r>
    </w:p>
  </w:footnote>
  <w:footnote w:id="1">
    <w:p w14:paraId="290CB536" w14:textId="77777777" w:rsidR="00EF1747" w:rsidRDefault="00EF1747" w:rsidP="00EF17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0526">
        <w:t xml:space="preserve">Independent Review March 2019 </w:t>
      </w:r>
      <w:hyperlink r:id="rId1" w:history="1">
        <w:r w:rsidRPr="0021001B">
          <w:rPr>
            <w:rStyle w:val="Hyperlink"/>
          </w:rPr>
          <w:t>https://www.stats.govt.nz/assets/Uploads/Report-of-the-Independent-Review-of-New-Zealands-2018-Census/independent-review-report.pdf</w:t>
        </w:r>
      </w:hyperlink>
      <w:r>
        <w:t xml:space="preserve"> </w:t>
      </w:r>
    </w:p>
  </w:footnote>
  <w:footnote w:id="2">
    <w:p w14:paraId="14390C8D" w14:textId="5019C951" w:rsidR="00CF0661" w:rsidRDefault="00CF06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3849">
        <w:t>2013 Census figures</w:t>
      </w:r>
      <w:r w:rsidR="0072707F">
        <w:t xml:space="preserve"> were</w:t>
      </w:r>
      <w:r w:rsidR="002E7392">
        <w:t xml:space="preserve"> </w:t>
      </w:r>
      <w:r w:rsidR="002E7392" w:rsidRPr="002E7392">
        <w:t>92 percent nationally, 88 percent Māori and Pasifika, Asian 91 percent</w:t>
      </w:r>
      <w:r w:rsidR="001A57E7">
        <w:t>.</w:t>
      </w:r>
    </w:p>
  </w:footnote>
  <w:footnote w:id="3">
    <w:p w14:paraId="6790A784" w14:textId="77777777" w:rsidR="00AE58A8" w:rsidRDefault="00AE58A8" w:rsidP="00AE58A8">
      <w:pPr>
        <w:pStyle w:val="FootnoteText"/>
      </w:pPr>
      <w:r>
        <w:rPr>
          <w:rStyle w:val="FootnoteReference"/>
        </w:rPr>
        <w:footnoteRef/>
      </w:r>
      <w:r>
        <w:t xml:space="preserve"> Bryce Edwards NZ Herald 6 March 2019 </w:t>
      </w:r>
      <w:hyperlink r:id="rId2" w:history="1">
        <w:r w:rsidRPr="00E63C71">
          <w:rPr>
            <w:rStyle w:val="Hyperlink"/>
          </w:rPr>
          <w:t>https://www.nzherald.co.nz/nz/political-roundup-the-absolute-debacle-of-the-2018-census/2ERWBW5ZOWR45OFM3Z56L4WMX4/</w:t>
        </w:r>
      </w:hyperlink>
    </w:p>
  </w:footnote>
  <w:footnote w:id="4">
    <w:p w14:paraId="3377570F" w14:textId="77777777" w:rsidR="00840526" w:rsidRDefault="00840526">
      <w:pPr>
        <w:pStyle w:val="FootnoteText"/>
      </w:pPr>
      <w:r>
        <w:rPr>
          <w:rStyle w:val="FootnoteReference"/>
        </w:rPr>
        <w:footnoteRef/>
      </w:r>
      <w:r>
        <w:t xml:space="preserve"> Independent Review March 2019 op cit p.70</w:t>
      </w:r>
    </w:p>
  </w:footnote>
  <w:footnote w:id="5">
    <w:p w14:paraId="0453A7B4" w14:textId="77777777" w:rsidR="00AE58A8" w:rsidRDefault="00AE58A8" w:rsidP="00AE58A8">
      <w:pPr>
        <w:pStyle w:val="FootnoteText"/>
      </w:pPr>
      <w:r>
        <w:rPr>
          <w:rStyle w:val="FootnoteReference"/>
        </w:rPr>
        <w:footnoteRef/>
      </w:r>
      <w:r>
        <w:t xml:space="preserve"> NZ Herald 21 December 2021 </w:t>
      </w:r>
      <w:hyperlink r:id="rId3" w:history="1">
        <w:r w:rsidRPr="005A0FE9">
          <w:rPr>
            <w:rStyle w:val="Hyperlink"/>
          </w:rPr>
          <w:t>https://www.nzherald.co.nz/nz/covid-19-delta-outbreak-waitangi-tribunal-says-crown-actively-breaching-treaty-in-covid-response-for-maori/3XRKZ2OT4KYBKMOQX32CLSOOX4/</w:t>
        </w:r>
      </w:hyperlink>
      <w:r>
        <w:t xml:space="preserve"> </w:t>
      </w:r>
    </w:p>
    <w:p w14:paraId="18556249" w14:textId="77777777" w:rsidR="00AE58A8" w:rsidRDefault="00AE58A8" w:rsidP="00AE58A8">
      <w:pPr>
        <w:pStyle w:val="FootnoteText"/>
      </w:pPr>
    </w:p>
  </w:footnote>
  <w:footnote w:id="6">
    <w:p w14:paraId="52109035" w14:textId="79AE8144" w:rsidR="00715190" w:rsidRDefault="00715190">
      <w:pPr>
        <w:pStyle w:val="FootnoteText"/>
      </w:pPr>
      <w:r>
        <w:rPr>
          <w:rStyle w:val="FootnoteReference"/>
        </w:rPr>
        <w:footnoteRef/>
      </w:r>
      <w:r w:rsidR="007F3C1A">
        <w:t xml:space="preserve">As quoted in Cate </w:t>
      </w:r>
      <w:r w:rsidR="00961A75" w:rsidRPr="00961A75">
        <w:t>Broughton</w:t>
      </w:r>
      <w:r w:rsidR="00961A75">
        <w:t xml:space="preserve"> </w:t>
      </w:r>
      <w:r w:rsidR="007F3C1A">
        <w:t>5 Mar</w:t>
      </w:r>
      <w:r w:rsidR="00FE6484">
        <w:t>ch</w:t>
      </w:r>
      <w:r w:rsidR="007F3C1A">
        <w:t xml:space="preserve"> 2019</w:t>
      </w:r>
      <w:r>
        <w:t xml:space="preserve"> </w:t>
      </w:r>
      <w:hyperlink r:id="rId4" w:history="1">
        <w:r w:rsidR="00BC1818" w:rsidRPr="00037B26">
          <w:rPr>
            <w:rStyle w:val="Hyperlink"/>
          </w:rPr>
          <w:t>https://www.stuff.co.nz/national/health/111036613/health-boards-schools-may-lose-funding-as-ministries-forced-to-use-2013-census-data</w:t>
        </w:r>
      </w:hyperlink>
      <w:r w:rsidR="00BC1818">
        <w:t xml:space="preserve"> </w:t>
      </w:r>
      <w:r>
        <w:t xml:space="preserve"> </w:t>
      </w:r>
    </w:p>
  </w:footnote>
  <w:footnote w:id="7">
    <w:p w14:paraId="1EA83F59" w14:textId="77777777" w:rsidR="00AE58A8" w:rsidRDefault="00AE58A8" w:rsidP="00AE58A8">
      <w:pPr>
        <w:pStyle w:val="FootnoteText"/>
      </w:pPr>
      <w:r>
        <w:rPr>
          <w:rStyle w:val="FootnoteReference"/>
        </w:rPr>
        <w:footnoteRef/>
      </w:r>
      <w:r>
        <w:t xml:space="preserve">Bryce Edwards NZ Herald 6 March 2019 </w:t>
      </w:r>
      <w:hyperlink r:id="rId5" w:history="1">
        <w:r w:rsidRPr="00E63C71">
          <w:rPr>
            <w:rStyle w:val="Hyperlink"/>
          </w:rPr>
          <w:t>https://www.nzherald.co.nz/nz/political-roundup-the-absolute-debacle-of-the-2018-census/2ERWBW5ZOWR45OFM3Z56L4WMX4/</w:t>
        </w:r>
      </w:hyperlink>
      <w:r>
        <w:t xml:space="preserve"> </w:t>
      </w:r>
    </w:p>
  </w:footnote>
  <w:footnote w:id="8">
    <w:p w14:paraId="7B8BBCCD" w14:textId="13156125" w:rsidR="00F720BA" w:rsidRDefault="00F72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D531F">
        <w:t>P.</w:t>
      </w:r>
      <w:r w:rsidR="00DC692F">
        <w:t xml:space="preserve">70 </w:t>
      </w:r>
      <w:r w:rsidR="006D531F">
        <w:t>Department of Statistics</w:t>
      </w:r>
      <w:r w:rsidR="00DC692F">
        <w:t xml:space="preserve"> </w:t>
      </w:r>
      <w:r w:rsidR="00BD7CFD" w:rsidRPr="00DC692F">
        <w:rPr>
          <w:i/>
          <w:iCs/>
        </w:rPr>
        <w:t>NZ’s Census of Population &amp; Dwelling</w:t>
      </w:r>
      <w:r w:rsidR="006D531F" w:rsidRPr="00DC692F">
        <w:rPr>
          <w:i/>
          <w:iCs/>
        </w:rPr>
        <w:t>s</w:t>
      </w:r>
      <w:r w:rsidR="006D531F">
        <w:t xml:space="preserve"> </w:t>
      </w:r>
      <w:r w:rsidR="00271BA5">
        <w:t>10 December 2019 cabinet paper</w:t>
      </w:r>
    </w:p>
  </w:footnote>
  <w:footnote w:id="9">
    <w:p w14:paraId="3792EEFB" w14:textId="77777777" w:rsidR="00AE58A8" w:rsidRDefault="00AE58A8" w:rsidP="00AE5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E63C71">
          <w:rPr>
            <w:rStyle w:val="Hyperlink"/>
          </w:rPr>
          <w:t>https://www.census.govt.nz/about/what-is-the-census/</w:t>
        </w:r>
      </w:hyperlink>
      <w:r>
        <w:t xml:space="preserve"> </w:t>
      </w:r>
      <w:r w:rsidR="003E29D0">
        <w:t>December 2021</w:t>
      </w:r>
    </w:p>
    <w:p w14:paraId="1AE6EF20" w14:textId="77777777" w:rsidR="00AE58A8" w:rsidRDefault="00AE58A8" w:rsidP="00AE58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3E71" w14:textId="77777777" w:rsidR="006D06B7" w:rsidRDefault="006D06B7">
    <w:pPr>
      <w:pStyle w:val="Header"/>
      <w:jc w:val="right"/>
    </w:pPr>
  </w:p>
  <w:p w14:paraId="16AC2C47" w14:textId="77777777" w:rsidR="006D06B7" w:rsidRDefault="006D06B7" w:rsidP="004D22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AF4F" w14:textId="77777777" w:rsidR="006D06B7" w:rsidRDefault="006D06B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E1FA78C" wp14:editId="0F6B74C3">
          <wp:simplePos x="0" y="0"/>
          <wp:positionH relativeFrom="column">
            <wp:posOffset>553720</wp:posOffset>
          </wp:positionH>
          <wp:positionV relativeFrom="paragraph">
            <wp:posOffset>-117475</wp:posOffset>
          </wp:positionV>
          <wp:extent cx="4926965" cy="1056640"/>
          <wp:effectExtent l="19050" t="0" r="6985" b="0"/>
          <wp:wrapTight wrapText="bothSides">
            <wp:wrapPolygon edited="0">
              <wp:start x="-84" y="0"/>
              <wp:lineTo x="-84" y="21029"/>
              <wp:lineTo x="21631" y="21029"/>
              <wp:lineTo x="21631" y="0"/>
              <wp:lineTo x="-84" y="0"/>
            </wp:wrapPolygon>
          </wp:wrapTight>
          <wp:docPr id="2" name="Picture 1" descr="\\file2k3\userdata\MaryBetz\My Documents\Justice and Peace Commission\Stationery\justiceandpea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2k3\userdata\MaryBetz\My Documents\Justice and Peace Commission\Stationery\justiceandpeac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965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CE2"/>
    <w:multiLevelType w:val="hybridMultilevel"/>
    <w:tmpl w:val="1E46A66A"/>
    <w:lvl w:ilvl="0" w:tplc="C4884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1347"/>
    <w:multiLevelType w:val="hybridMultilevel"/>
    <w:tmpl w:val="7BB2C6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295"/>
    <w:multiLevelType w:val="hybridMultilevel"/>
    <w:tmpl w:val="6FA46F9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0C73C2"/>
    <w:multiLevelType w:val="hybridMultilevel"/>
    <w:tmpl w:val="FD544B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4201"/>
    <w:multiLevelType w:val="hybridMultilevel"/>
    <w:tmpl w:val="C8E45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32AB"/>
    <w:multiLevelType w:val="hybridMultilevel"/>
    <w:tmpl w:val="A39AC92A"/>
    <w:lvl w:ilvl="0" w:tplc="6CC6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9FC"/>
    <w:multiLevelType w:val="hybridMultilevel"/>
    <w:tmpl w:val="08BA31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36F01"/>
    <w:multiLevelType w:val="hybridMultilevel"/>
    <w:tmpl w:val="927896F2"/>
    <w:lvl w:ilvl="0" w:tplc="59FA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169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3228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89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604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40B4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D0EFD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CA3D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8234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76429CE"/>
    <w:multiLevelType w:val="hybridMultilevel"/>
    <w:tmpl w:val="69D690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0F8D"/>
    <w:multiLevelType w:val="hybridMultilevel"/>
    <w:tmpl w:val="FCD62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5C4"/>
    <w:multiLevelType w:val="hybridMultilevel"/>
    <w:tmpl w:val="332EEE2E"/>
    <w:lvl w:ilvl="0" w:tplc="06B47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54F7"/>
    <w:multiLevelType w:val="hybridMultilevel"/>
    <w:tmpl w:val="A9829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59E0"/>
    <w:multiLevelType w:val="hybridMultilevel"/>
    <w:tmpl w:val="C91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38CF"/>
    <w:multiLevelType w:val="multilevel"/>
    <w:tmpl w:val="644E64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0A1F63"/>
    <w:multiLevelType w:val="hybridMultilevel"/>
    <w:tmpl w:val="D43CBD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2F8A"/>
    <w:multiLevelType w:val="hybridMultilevel"/>
    <w:tmpl w:val="031CC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94667"/>
    <w:multiLevelType w:val="hybridMultilevel"/>
    <w:tmpl w:val="20662B8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2C3571B"/>
    <w:multiLevelType w:val="hybridMultilevel"/>
    <w:tmpl w:val="DB70D47A"/>
    <w:lvl w:ilvl="0" w:tplc="A5C635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8233C"/>
    <w:multiLevelType w:val="hybridMultilevel"/>
    <w:tmpl w:val="D43CBD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7E9B"/>
    <w:multiLevelType w:val="hybridMultilevel"/>
    <w:tmpl w:val="26366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F5C4A"/>
    <w:multiLevelType w:val="hybridMultilevel"/>
    <w:tmpl w:val="74BE37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B44FD"/>
    <w:multiLevelType w:val="hybridMultilevel"/>
    <w:tmpl w:val="A5D66C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11128"/>
    <w:multiLevelType w:val="hybridMultilevel"/>
    <w:tmpl w:val="D2185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05551"/>
    <w:multiLevelType w:val="hybridMultilevel"/>
    <w:tmpl w:val="BB44AEDC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FE60F53"/>
    <w:multiLevelType w:val="hybridMultilevel"/>
    <w:tmpl w:val="0A92E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26E0"/>
    <w:multiLevelType w:val="hybridMultilevel"/>
    <w:tmpl w:val="1FC2A70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8727BD"/>
    <w:multiLevelType w:val="multilevel"/>
    <w:tmpl w:val="950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D254A"/>
    <w:multiLevelType w:val="singleLevel"/>
    <w:tmpl w:val="DF2C48E8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18"/>
  </w:num>
  <w:num w:numId="7">
    <w:abstractNumId w:val="21"/>
  </w:num>
  <w:num w:numId="8">
    <w:abstractNumId w:val="14"/>
  </w:num>
  <w:num w:numId="9">
    <w:abstractNumId w:val="8"/>
  </w:num>
  <w:num w:numId="10">
    <w:abstractNumId w:val="0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26"/>
  </w:num>
  <w:num w:numId="26">
    <w:abstractNumId w:val="5"/>
  </w:num>
  <w:num w:numId="27">
    <w:abstractNumId w:val="19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F9"/>
    <w:rsid w:val="000013B2"/>
    <w:rsid w:val="000045D2"/>
    <w:rsid w:val="0000632A"/>
    <w:rsid w:val="00014744"/>
    <w:rsid w:val="000151BF"/>
    <w:rsid w:val="000232F8"/>
    <w:rsid w:val="000248ED"/>
    <w:rsid w:val="000261A9"/>
    <w:rsid w:val="00041952"/>
    <w:rsid w:val="0004531C"/>
    <w:rsid w:val="00047F8F"/>
    <w:rsid w:val="0005025A"/>
    <w:rsid w:val="00054FEC"/>
    <w:rsid w:val="00061146"/>
    <w:rsid w:val="00074EAA"/>
    <w:rsid w:val="00083C1A"/>
    <w:rsid w:val="00087A2D"/>
    <w:rsid w:val="00091468"/>
    <w:rsid w:val="0009236E"/>
    <w:rsid w:val="000A3DAD"/>
    <w:rsid w:val="000A77AF"/>
    <w:rsid w:val="000B4438"/>
    <w:rsid w:val="000D2D67"/>
    <w:rsid w:val="000D5526"/>
    <w:rsid w:val="000E3FE7"/>
    <w:rsid w:val="000E5249"/>
    <w:rsid w:val="000F1439"/>
    <w:rsid w:val="000F2D35"/>
    <w:rsid w:val="0011122A"/>
    <w:rsid w:val="0011285B"/>
    <w:rsid w:val="00112BD4"/>
    <w:rsid w:val="00113AB4"/>
    <w:rsid w:val="001164D7"/>
    <w:rsid w:val="0011692C"/>
    <w:rsid w:val="00124D7D"/>
    <w:rsid w:val="0012634F"/>
    <w:rsid w:val="001272C2"/>
    <w:rsid w:val="00135492"/>
    <w:rsid w:val="00136357"/>
    <w:rsid w:val="001374C6"/>
    <w:rsid w:val="00140963"/>
    <w:rsid w:val="00140B2D"/>
    <w:rsid w:val="0014749C"/>
    <w:rsid w:val="00150799"/>
    <w:rsid w:val="00150D98"/>
    <w:rsid w:val="001555A8"/>
    <w:rsid w:val="00163F04"/>
    <w:rsid w:val="00172775"/>
    <w:rsid w:val="0017757A"/>
    <w:rsid w:val="0018474F"/>
    <w:rsid w:val="00185C68"/>
    <w:rsid w:val="00187FCA"/>
    <w:rsid w:val="001911C7"/>
    <w:rsid w:val="0019531E"/>
    <w:rsid w:val="0019688D"/>
    <w:rsid w:val="001A2FD1"/>
    <w:rsid w:val="001A3BC0"/>
    <w:rsid w:val="001A57E7"/>
    <w:rsid w:val="001B13A3"/>
    <w:rsid w:val="001B2171"/>
    <w:rsid w:val="001B23F3"/>
    <w:rsid w:val="001B6DAF"/>
    <w:rsid w:val="001C0854"/>
    <w:rsid w:val="001C5742"/>
    <w:rsid w:val="001C694B"/>
    <w:rsid w:val="001C7529"/>
    <w:rsid w:val="001D7F52"/>
    <w:rsid w:val="001E106C"/>
    <w:rsid w:val="001E4CED"/>
    <w:rsid w:val="001F0A3E"/>
    <w:rsid w:val="001F0E08"/>
    <w:rsid w:val="001F2CB6"/>
    <w:rsid w:val="001F70E3"/>
    <w:rsid w:val="00201897"/>
    <w:rsid w:val="00202681"/>
    <w:rsid w:val="002044DD"/>
    <w:rsid w:val="00211CAE"/>
    <w:rsid w:val="00211E90"/>
    <w:rsid w:val="002165B3"/>
    <w:rsid w:val="002167EE"/>
    <w:rsid w:val="00217A6B"/>
    <w:rsid w:val="0022099B"/>
    <w:rsid w:val="00225477"/>
    <w:rsid w:val="00231EF5"/>
    <w:rsid w:val="00232185"/>
    <w:rsid w:val="00232F50"/>
    <w:rsid w:val="00235120"/>
    <w:rsid w:val="00240EDE"/>
    <w:rsid w:val="00243DFF"/>
    <w:rsid w:val="002444AF"/>
    <w:rsid w:val="002459A2"/>
    <w:rsid w:val="00251072"/>
    <w:rsid w:val="00251244"/>
    <w:rsid w:val="0025359E"/>
    <w:rsid w:val="00253C94"/>
    <w:rsid w:val="0026433C"/>
    <w:rsid w:val="00266088"/>
    <w:rsid w:val="00266D8F"/>
    <w:rsid w:val="0026763F"/>
    <w:rsid w:val="00271BA5"/>
    <w:rsid w:val="00272209"/>
    <w:rsid w:val="00276265"/>
    <w:rsid w:val="00282848"/>
    <w:rsid w:val="00285467"/>
    <w:rsid w:val="00293AFF"/>
    <w:rsid w:val="002A6D27"/>
    <w:rsid w:val="002A77FB"/>
    <w:rsid w:val="002B09E3"/>
    <w:rsid w:val="002B33CD"/>
    <w:rsid w:val="002B35AD"/>
    <w:rsid w:val="002B3849"/>
    <w:rsid w:val="002B3C0A"/>
    <w:rsid w:val="002B4A4E"/>
    <w:rsid w:val="002C4E19"/>
    <w:rsid w:val="002E19D1"/>
    <w:rsid w:val="002E49FE"/>
    <w:rsid w:val="002E7392"/>
    <w:rsid w:val="002F0BDD"/>
    <w:rsid w:val="002F1F1D"/>
    <w:rsid w:val="002F48B4"/>
    <w:rsid w:val="0030119B"/>
    <w:rsid w:val="00302CDF"/>
    <w:rsid w:val="003032C0"/>
    <w:rsid w:val="00307F26"/>
    <w:rsid w:val="003114F1"/>
    <w:rsid w:val="00312AB5"/>
    <w:rsid w:val="003143F6"/>
    <w:rsid w:val="00316504"/>
    <w:rsid w:val="003170C1"/>
    <w:rsid w:val="0032402E"/>
    <w:rsid w:val="00327839"/>
    <w:rsid w:val="00327E15"/>
    <w:rsid w:val="00334A64"/>
    <w:rsid w:val="003402AD"/>
    <w:rsid w:val="003477CB"/>
    <w:rsid w:val="00356BD0"/>
    <w:rsid w:val="003612F3"/>
    <w:rsid w:val="00365155"/>
    <w:rsid w:val="0037433A"/>
    <w:rsid w:val="00376FCF"/>
    <w:rsid w:val="003813A5"/>
    <w:rsid w:val="0038435A"/>
    <w:rsid w:val="003860C9"/>
    <w:rsid w:val="00386BE0"/>
    <w:rsid w:val="00393431"/>
    <w:rsid w:val="00394581"/>
    <w:rsid w:val="00395CE6"/>
    <w:rsid w:val="003A07EE"/>
    <w:rsid w:val="003A152D"/>
    <w:rsid w:val="003A3D7A"/>
    <w:rsid w:val="003A48C1"/>
    <w:rsid w:val="003A5B5A"/>
    <w:rsid w:val="003B023B"/>
    <w:rsid w:val="003C1BB3"/>
    <w:rsid w:val="003C3EC0"/>
    <w:rsid w:val="003C6309"/>
    <w:rsid w:val="003C758D"/>
    <w:rsid w:val="003E0099"/>
    <w:rsid w:val="003E29D0"/>
    <w:rsid w:val="003F1EDA"/>
    <w:rsid w:val="003F2068"/>
    <w:rsid w:val="003F7541"/>
    <w:rsid w:val="0040332B"/>
    <w:rsid w:val="004170A9"/>
    <w:rsid w:val="00422909"/>
    <w:rsid w:val="004241E7"/>
    <w:rsid w:val="00425D5A"/>
    <w:rsid w:val="00432A9B"/>
    <w:rsid w:val="00434B64"/>
    <w:rsid w:val="004355E2"/>
    <w:rsid w:val="004375A4"/>
    <w:rsid w:val="00440069"/>
    <w:rsid w:val="004409EE"/>
    <w:rsid w:val="00442948"/>
    <w:rsid w:val="00462EA7"/>
    <w:rsid w:val="004636CC"/>
    <w:rsid w:val="00464AFE"/>
    <w:rsid w:val="004666AD"/>
    <w:rsid w:val="00470F2F"/>
    <w:rsid w:val="0047187B"/>
    <w:rsid w:val="00472F06"/>
    <w:rsid w:val="00474A14"/>
    <w:rsid w:val="00474F96"/>
    <w:rsid w:val="00476867"/>
    <w:rsid w:val="0048368B"/>
    <w:rsid w:val="004836F9"/>
    <w:rsid w:val="004842BC"/>
    <w:rsid w:val="004916A2"/>
    <w:rsid w:val="0049346E"/>
    <w:rsid w:val="004939B3"/>
    <w:rsid w:val="00493ECA"/>
    <w:rsid w:val="004A1B31"/>
    <w:rsid w:val="004A569F"/>
    <w:rsid w:val="004A651E"/>
    <w:rsid w:val="004A7AFD"/>
    <w:rsid w:val="004B619D"/>
    <w:rsid w:val="004C2996"/>
    <w:rsid w:val="004C2A8C"/>
    <w:rsid w:val="004C5A76"/>
    <w:rsid w:val="004D1269"/>
    <w:rsid w:val="004D22B1"/>
    <w:rsid w:val="004D670B"/>
    <w:rsid w:val="004E204A"/>
    <w:rsid w:val="004E25D1"/>
    <w:rsid w:val="004E71F1"/>
    <w:rsid w:val="004F015B"/>
    <w:rsid w:val="004F4BAD"/>
    <w:rsid w:val="004F64D4"/>
    <w:rsid w:val="00513645"/>
    <w:rsid w:val="00514340"/>
    <w:rsid w:val="00514899"/>
    <w:rsid w:val="00515719"/>
    <w:rsid w:val="0051692D"/>
    <w:rsid w:val="005170F4"/>
    <w:rsid w:val="00521504"/>
    <w:rsid w:val="005247FB"/>
    <w:rsid w:val="005251E5"/>
    <w:rsid w:val="00530A4E"/>
    <w:rsid w:val="005312A5"/>
    <w:rsid w:val="0053596B"/>
    <w:rsid w:val="00537420"/>
    <w:rsid w:val="005408BD"/>
    <w:rsid w:val="0054480F"/>
    <w:rsid w:val="00544926"/>
    <w:rsid w:val="00550199"/>
    <w:rsid w:val="005502C2"/>
    <w:rsid w:val="00551253"/>
    <w:rsid w:val="00553E1F"/>
    <w:rsid w:val="00557A8F"/>
    <w:rsid w:val="00557D25"/>
    <w:rsid w:val="00560665"/>
    <w:rsid w:val="00571B06"/>
    <w:rsid w:val="0057796B"/>
    <w:rsid w:val="0058155F"/>
    <w:rsid w:val="005908B0"/>
    <w:rsid w:val="00591CAE"/>
    <w:rsid w:val="0059607B"/>
    <w:rsid w:val="005A0AC6"/>
    <w:rsid w:val="005A4656"/>
    <w:rsid w:val="005A5D00"/>
    <w:rsid w:val="005A5FA0"/>
    <w:rsid w:val="005A6C32"/>
    <w:rsid w:val="005A7B0A"/>
    <w:rsid w:val="005B5CA8"/>
    <w:rsid w:val="005C3620"/>
    <w:rsid w:val="005C6E83"/>
    <w:rsid w:val="005D3F5B"/>
    <w:rsid w:val="005D68D0"/>
    <w:rsid w:val="005F4DAF"/>
    <w:rsid w:val="00610245"/>
    <w:rsid w:val="006117F5"/>
    <w:rsid w:val="00615BE9"/>
    <w:rsid w:val="00616562"/>
    <w:rsid w:val="0062057B"/>
    <w:rsid w:val="00624F4D"/>
    <w:rsid w:val="006340B7"/>
    <w:rsid w:val="0063485A"/>
    <w:rsid w:val="006403C2"/>
    <w:rsid w:val="00644297"/>
    <w:rsid w:val="006456BE"/>
    <w:rsid w:val="00656A4F"/>
    <w:rsid w:val="00657A1E"/>
    <w:rsid w:val="00660BD1"/>
    <w:rsid w:val="006621EA"/>
    <w:rsid w:val="006624F3"/>
    <w:rsid w:val="00673B9D"/>
    <w:rsid w:val="00674F1D"/>
    <w:rsid w:val="00675F18"/>
    <w:rsid w:val="0068349C"/>
    <w:rsid w:val="00685ACC"/>
    <w:rsid w:val="00685AD4"/>
    <w:rsid w:val="006A191E"/>
    <w:rsid w:val="006A32CC"/>
    <w:rsid w:val="006A4627"/>
    <w:rsid w:val="006B37AE"/>
    <w:rsid w:val="006B7AE0"/>
    <w:rsid w:val="006C33D8"/>
    <w:rsid w:val="006C6D1C"/>
    <w:rsid w:val="006D06B7"/>
    <w:rsid w:val="006D1E04"/>
    <w:rsid w:val="006D3C3D"/>
    <w:rsid w:val="006D531F"/>
    <w:rsid w:val="006E00C4"/>
    <w:rsid w:val="006E3FBD"/>
    <w:rsid w:val="006E7AC2"/>
    <w:rsid w:val="006F1457"/>
    <w:rsid w:val="006F599E"/>
    <w:rsid w:val="00711E72"/>
    <w:rsid w:val="0071240A"/>
    <w:rsid w:val="00715190"/>
    <w:rsid w:val="00720D3D"/>
    <w:rsid w:val="007212B9"/>
    <w:rsid w:val="007214CC"/>
    <w:rsid w:val="00726984"/>
    <w:rsid w:val="0072707F"/>
    <w:rsid w:val="00727543"/>
    <w:rsid w:val="00737A1E"/>
    <w:rsid w:val="007402DE"/>
    <w:rsid w:val="00743E11"/>
    <w:rsid w:val="00746ED9"/>
    <w:rsid w:val="00750D99"/>
    <w:rsid w:val="00756574"/>
    <w:rsid w:val="0076094A"/>
    <w:rsid w:val="00761DC4"/>
    <w:rsid w:val="00763A5D"/>
    <w:rsid w:val="00764176"/>
    <w:rsid w:val="00772F14"/>
    <w:rsid w:val="00783ED3"/>
    <w:rsid w:val="007923AE"/>
    <w:rsid w:val="00793485"/>
    <w:rsid w:val="00793701"/>
    <w:rsid w:val="00797994"/>
    <w:rsid w:val="007A0789"/>
    <w:rsid w:val="007A6B38"/>
    <w:rsid w:val="007B6EEF"/>
    <w:rsid w:val="007C3836"/>
    <w:rsid w:val="007C3D15"/>
    <w:rsid w:val="007C58CC"/>
    <w:rsid w:val="007C68B2"/>
    <w:rsid w:val="007D378B"/>
    <w:rsid w:val="007D4FAB"/>
    <w:rsid w:val="007E1790"/>
    <w:rsid w:val="007E2EDD"/>
    <w:rsid w:val="007E3B15"/>
    <w:rsid w:val="007E7568"/>
    <w:rsid w:val="007F3C1A"/>
    <w:rsid w:val="00800CF2"/>
    <w:rsid w:val="008034EB"/>
    <w:rsid w:val="00813C36"/>
    <w:rsid w:val="008179CA"/>
    <w:rsid w:val="00827721"/>
    <w:rsid w:val="00830E63"/>
    <w:rsid w:val="00835A44"/>
    <w:rsid w:val="00836F4E"/>
    <w:rsid w:val="00837E21"/>
    <w:rsid w:val="008404FC"/>
    <w:rsid w:val="00840526"/>
    <w:rsid w:val="00840FF3"/>
    <w:rsid w:val="008447E8"/>
    <w:rsid w:val="00845F8B"/>
    <w:rsid w:val="00856BB6"/>
    <w:rsid w:val="0085763D"/>
    <w:rsid w:val="008620A7"/>
    <w:rsid w:val="00862D07"/>
    <w:rsid w:val="008648F4"/>
    <w:rsid w:val="008651EB"/>
    <w:rsid w:val="00871167"/>
    <w:rsid w:val="008770F4"/>
    <w:rsid w:val="00885186"/>
    <w:rsid w:val="008874F3"/>
    <w:rsid w:val="00895C8E"/>
    <w:rsid w:val="008B0BE3"/>
    <w:rsid w:val="008B60C9"/>
    <w:rsid w:val="008C1A58"/>
    <w:rsid w:val="008C6155"/>
    <w:rsid w:val="008C6D3A"/>
    <w:rsid w:val="008D2592"/>
    <w:rsid w:val="008E342F"/>
    <w:rsid w:val="008E4944"/>
    <w:rsid w:val="008E557B"/>
    <w:rsid w:val="008F1E4A"/>
    <w:rsid w:val="008F5664"/>
    <w:rsid w:val="0091527B"/>
    <w:rsid w:val="00920991"/>
    <w:rsid w:val="00923496"/>
    <w:rsid w:val="00924814"/>
    <w:rsid w:val="00924F0D"/>
    <w:rsid w:val="00927E88"/>
    <w:rsid w:val="00931FCD"/>
    <w:rsid w:val="00941A32"/>
    <w:rsid w:val="00947F59"/>
    <w:rsid w:val="00951F83"/>
    <w:rsid w:val="00953336"/>
    <w:rsid w:val="00961A75"/>
    <w:rsid w:val="00961F4B"/>
    <w:rsid w:val="00985397"/>
    <w:rsid w:val="00991B63"/>
    <w:rsid w:val="00992182"/>
    <w:rsid w:val="00993549"/>
    <w:rsid w:val="00996406"/>
    <w:rsid w:val="00997BC2"/>
    <w:rsid w:val="009A1BCB"/>
    <w:rsid w:val="009A4B3B"/>
    <w:rsid w:val="009A5B3C"/>
    <w:rsid w:val="009B1329"/>
    <w:rsid w:val="009C325F"/>
    <w:rsid w:val="009C3657"/>
    <w:rsid w:val="009C3C3E"/>
    <w:rsid w:val="009C4844"/>
    <w:rsid w:val="009D10BD"/>
    <w:rsid w:val="009D3071"/>
    <w:rsid w:val="009D4032"/>
    <w:rsid w:val="009D4F3A"/>
    <w:rsid w:val="009D76DF"/>
    <w:rsid w:val="009F6518"/>
    <w:rsid w:val="00A00A49"/>
    <w:rsid w:val="00A0194B"/>
    <w:rsid w:val="00A23F1B"/>
    <w:rsid w:val="00A31FD6"/>
    <w:rsid w:val="00A33252"/>
    <w:rsid w:val="00A33B1F"/>
    <w:rsid w:val="00A34B00"/>
    <w:rsid w:val="00A36716"/>
    <w:rsid w:val="00A36E02"/>
    <w:rsid w:val="00A43D62"/>
    <w:rsid w:val="00A51660"/>
    <w:rsid w:val="00A52E8A"/>
    <w:rsid w:val="00A554E3"/>
    <w:rsid w:val="00A5573E"/>
    <w:rsid w:val="00A6234D"/>
    <w:rsid w:val="00A65A53"/>
    <w:rsid w:val="00A66397"/>
    <w:rsid w:val="00A74B66"/>
    <w:rsid w:val="00A75A78"/>
    <w:rsid w:val="00A82D23"/>
    <w:rsid w:val="00A9053A"/>
    <w:rsid w:val="00A9382A"/>
    <w:rsid w:val="00AA0FC2"/>
    <w:rsid w:val="00AA66A5"/>
    <w:rsid w:val="00AA67C6"/>
    <w:rsid w:val="00AB17F1"/>
    <w:rsid w:val="00AB2200"/>
    <w:rsid w:val="00AB7210"/>
    <w:rsid w:val="00AB763D"/>
    <w:rsid w:val="00AC5560"/>
    <w:rsid w:val="00AC76E9"/>
    <w:rsid w:val="00AD43C8"/>
    <w:rsid w:val="00AD619D"/>
    <w:rsid w:val="00AE2DD2"/>
    <w:rsid w:val="00AE4DF9"/>
    <w:rsid w:val="00AE58A8"/>
    <w:rsid w:val="00AF0215"/>
    <w:rsid w:val="00AF13D5"/>
    <w:rsid w:val="00AF336D"/>
    <w:rsid w:val="00AF3B44"/>
    <w:rsid w:val="00B01736"/>
    <w:rsid w:val="00B03F80"/>
    <w:rsid w:val="00B047EE"/>
    <w:rsid w:val="00B10A78"/>
    <w:rsid w:val="00B11F05"/>
    <w:rsid w:val="00B14BBC"/>
    <w:rsid w:val="00B15E36"/>
    <w:rsid w:val="00B1642D"/>
    <w:rsid w:val="00B17B8B"/>
    <w:rsid w:val="00B20C82"/>
    <w:rsid w:val="00B22B1D"/>
    <w:rsid w:val="00B260C2"/>
    <w:rsid w:val="00B26BD6"/>
    <w:rsid w:val="00B33130"/>
    <w:rsid w:val="00B359BF"/>
    <w:rsid w:val="00B41F71"/>
    <w:rsid w:val="00B47D44"/>
    <w:rsid w:val="00B517E8"/>
    <w:rsid w:val="00B547D5"/>
    <w:rsid w:val="00B60183"/>
    <w:rsid w:val="00B618C5"/>
    <w:rsid w:val="00B634F5"/>
    <w:rsid w:val="00B7229B"/>
    <w:rsid w:val="00B741E3"/>
    <w:rsid w:val="00B7423A"/>
    <w:rsid w:val="00B76B71"/>
    <w:rsid w:val="00B77F89"/>
    <w:rsid w:val="00B81D74"/>
    <w:rsid w:val="00B82997"/>
    <w:rsid w:val="00B835FE"/>
    <w:rsid w:val="00B85631"/>
    <w:rsid w:val="00B85CE8"/>
    <w:rsid w:val="00B87520"/>
    <w:rsid w:val="00B937FB"/>
    <w:rsid w:val="00B975C4"/>
    <w:rsid w:val="00B97B6E"/>
    <w:rsid w:val="00BA1248"/>
    <w:rsid w:val="00BA23D7"/>
    <w:rsid w:val="00BA2827"/>
    <w:rsid w:val="00BA4956"/>
    <w:rsid w:val="00BA4A25"/>
    <w:rsid w:val="00BA7E2F"/>
    <w:rsid w:val="00BB1BE9"/>
    <w:rsid w:val="00BB1CC4"/>
    <w:rsid w:val="00BB4B7A"/>
    <w:rsid w:val="00BB6D63"/>
    <w:rsid w:val="00BC1818"/>
    <w:rsid w:val="00BD7CFD"/>
    <w:rsid w:val="00BE2DA6"/>
    <w:rsid w:val="00BE3DF9"/>
    <w:rsid w:val="00BF174D"/>
    <w:rsid w:val="00BF1BBE"/>
    <w:rsid w:val="00C003FA"/>
    <w:rsid w:val="00C01B13"/>
    <w:rsid w:val="00C10B62"/>
    <w:rsid w:val="00C11D4A"/>
    <w:rsid w:val="00C12956"/>
    <w:rsid w:val="00C25B26"/>
    <w:rsid w:val="00C272CD"/>
    <w:rsid w:val="00C2782B"/>
    <w:rsid w:val="00C365B7"/>
    <w:rsid w:val="00C37D2A"/>
    <w:rsid w:val="00C37F74"/>
    <w:rsid w:val="00C42431"/>
    <w:rsid w:val="00C426B2"/>
    <w:rsid w:val="00C60F52"/>
    <w:rsid w:val="00C62726"/>
    <w:rsid w:val="00C643C9"/>
    <w:rsid w:val="00C65E66"/>
    <w:rsid w:val="00C65E82"/>
    <w:rsid w:val="00C72882"/>
    <w:rsid w:val="00C740FB"/>
    <w:rsid w:val="00C744A0"/>
    <w:rsid w:val="00C75DD5"/>
    <w:rsid w:val="00C77BBD"/>
    <w:rsid w:val="00C80CA1"/>
    <w:rsid w:val="00C92E7D"/>
    <w:rsid w:val="00C9364B"/>
    <w:rsid w:val="00CA2FAA"/>
    <w:rsid w:val="00CA4B11"/>
    <w:rsid w:val="00CA5A84"/>
    <w:rsid w:val="00CA6C97"/>
    <w:rsid w:val="00CA70FD"/>
    <w:rsid w:val="00CC076A"/>
    <w:rsid w:val="00CC36ED"/>
    <w:rsid w:val="00CD0001"/>
    <w:rsid w:val="00CD27AB"/>
    <w:rsid w:val="00CD40F0"/>
    <w:rsid w:val="00CD4D17"/>
    <w:rsid w:val="00CD52AE"/>
    <w:rsid w:val="00CD7188"/>
    <w:rsid w:val="00CE1735"/>
    <w:rsid w:val="00CE71E3"/>
    <w:rsid w:val="00CF0661"/>
    <w:rsid w:val="00CF0FBF"/>
    <w:rsid w:val="00CF1F5F"/>
    <w:rsid w:val="00CF3433"/>
    <w:rsid w:val="00CF4617"/>
    <w:rsid w:val="00D00357"/>
    <w:rsid w:val="00D10703"/>
    <w:rsid w:val="00D160E6"/>
    <w:rsid w:val="00D20035"/>
    <w:rsid w:val="00D30665"/>
    <w:rsid w:val="00D37DC7"/>
    <w:rsid w:val="00D41E2B"/>
    <w:rsid w:val="00D44D0C"/>
    <w:rsid w:val="00D53694"/>
    <w:rsid w:val="00D53DED"/>
    <w:rsid w:val="00D6185A"/>
    <w:rsid w:val="00D66FA0"/>
    <w:rsid w:val="00D67EB0"/>
    <w:rsid w:val="00D824B0"/>
    <w:rsid w:val="00D85CC1"/>
    <w:rsid w:val="00D860D8"/>
    <w:rsid w:val="00D92D36"/>
    <w:rsid w:val="00D93247"/>
    <w:rsid w:val="00D9450A"/>
    <w:rsid w:val="00DA1E3C"/>
    <w:rsid w:val="00DA3494"/>
    <w:rsid w:val="00DA4EFE"/>
    <w:rsid w:val="00DA7696"/>
    <w:rsid w:val="00DB0A13"/>
    <w:rsid w:val="00DB696A"/>
    <w:rsid w:val="00DB7870"/>
    <w:rsid w:val="00DB7CF7"/>
    <w:rsid w:val="00DC692F"/>
    <w:rsid w:val="00DD11DB"/>
    <w:rsid w:val="00DD31B0"/>
    <w:rsid w:val="00DE015A"/>
    <w:rsid w:val="00DE4D91"/>
    <w:rsid w:val="00DF454E"/>
    <w:rsid w:val="00DF6186"/>
    <w:rsid w:val="00DF71C5"/>
    <w:rsid w:val="00E000C6"/>
    <w:rsid w:val="00E11841"/>
    <w:rsid w:val="00E11D99"/>
    <w:rsid w:val="00E13897"/>
    <w:rsid w:val="00E14B33"/>
    <w:rsid w:val="00E24187"/>
    <w:rsid w:val="00E24E75"/>
    <w:rsid w:val="00E27D31"/>
    <w:rsid w:val="00E30597"/>
    <w:rsid w:val="00E410BA"/>
    <w:rsid w:val="00E410F5"/>
    <w:rsid w:val="00E42046"/>
    <w:rsid w:val="00E47905"/>
    <w:rsid w:val="00E5221C"/>
    <w:rsid w:val="00E60F0D"/>
    <w:rsid w:val="00E610B2"/>
    <w:rsid w:val="00E624E7"/>
    <w:rsid w:val="00E729D5"/>
    <w:rsid w:val="00E72FD8"/>
    <w:rsid w:val="00E803D3"/>
    <w:rsid w:val="00E81AE2"/>
    <w:rsid w:val="00E8299A"/>
    <w:rsid w:val="00E8572F"/>
    <w:rsid w:val="00E85DBD"/>
    <w:rsid w:val="00E86A15"/>
    <w:rsid w:val="00E86CDF"/>
    <w:rsid w:val="00E9279B"/>
    <w:rsid w:val="00E97221"/>
    <w:rsid w:val="00EA176D"/>
    <w:rsid w:val="00EA3D76"/>
    <w:rsid w:val="00EA47BD"/>
    <w:rsid w:val="00EB081A"/>
    <w:rsid w:val="00EB2DF9"/>
    <w:rsid w:val="00EB338B"/>
    <w:rsid w:val="00EC20D9"/>
    <w:rsid w:val="00EC4F40"/>
    <w:rsid w:val="00EC5C3E"/>
    <w:rsid w:val="00ED6431"/>
    <w:rsid w:val="00EE0857"/>
    <w:rsid w:val="00EF0B4C"/>
    <w:rsid w:val="00EF1747"/>
    <w:rsid w:val="00EF1E11"/>
    <w:rsid w:val="00EF3818"/>
    <w:rsid w:val="00EF7B77"/>
    <w:rsid w:val="00F02713"/>
    <w:rsid w:val="00F05886"/>
    <w:rsid w:val="00F07FD2"/>
    <w:rsid w:val="00F15BBD"/>
    <w:rsid w:val="00F23078"/>
    <w:rsid w:val="00F26DFA"/>
    <w:rsid w:val="00F271EB"/>
    <w:rsid w:val="00F33308"/>
    <w:rsid w:val="00F338DC"/>
    <w:rsid w:val="00F33F76"/>
    <w:rsid w:val="00F361EE"/>
    <w:rsid w:val="00F417D9"/>
    <w:rsid w:val="00F445B3"/>
    <w:rsid w:val="00F45D45"/>
    <w:rsid w:val="00F46F65"/>
    <w:rsid w:val="00F70CAB"/>
    <w:rsid w:val="00F720BA"/>
    <w:rsid w:val="00F72E00"/>
    <w:rsid w:val="00F75C00"/>
    <w:rsid w:val="00F76B91"/>
    <w:rsid w:val="00F80339"/>
    <w:rsid w:val="00F90102"/>
    <w:rsid w:val="00F90C8A"/>
    <w:rsid w:val="00F95E64"/>
    <w:rsid w:val="00FA033B"/>
    <w:rsid w:val="00FA35FC"/>
    <w:rsid w:val="00FA5F4C"/>
    <w:rsid w:val="00FB0306"/>
    <w:rsid w:val="00FB4D15"/>
    <w:rsid w:val="00FC0BC9"/>
    <w:rsid w:val="00FC1D3C"/>
    <w:rsid w:val="00FC2834"/>
    <w:rsid w:val="00FC32A2"/>
    <w:rsid w:val="00FC41D4"/>
    <w:rsid w:val="00FC60E9"/>
    <w:rsid w:val="00FD1007"/>
    <w:rsid w:val="00FD483C"/>
    <w:rsid w:val="00FD76C6"/>
    <w:rsid w:val="00FE07B3"/>
    <w:rsid w:val="00FE39FA"/>
    <w:rsid w:val="00FE6484"/>
    <w:rsid w:val="00FE674C"/>
    <w:rsid w:val="00FF00BB"/>
    <w:rsid w:val="00FF1ACD"/>
    <w:rsid w:val="00FF3C7A"/>
    <w:rsid w:val="00FF7059"/>
    <w:rsid w:val="00FF741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BB7AA"/>
  <w15:docId w15:val="{28E17C87-F182-4F4D-AC44-43DE28C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50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6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F9"/>
  </w:style>
  <w:style w:type="paragraph" w:styleId="Footer">
    <w:name w:val="footer"/>
    <w:basedOn w:val="Normal"/>
    <w:link w:val="FooterChar"/>
    <w:uiPriority w:val="99"/>
    <w:unhideWhenUsed/>
    <w:rsid w:val="0048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F9"/>
  </w:style>
  <w:style w:type="paragraph" w:styleId="BalloonText">
    <w:name w:val="Balloon Text"/>
    <w:basedOn w:val="Normal"/>
    <w:link w:val="BalloonTextChar"/>
    <w:uiPriority w:val="99"/>
    <w:semiHidden/>
    <w:unhideWhenUsed/>
    <w:rsid w:val="0048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9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02C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ListParagraph">
    <w:name w:val="List Paragraph"/>
    <w:basedOn w:val="Normal"/>
    <w:uiPriority w:val="34"/>
    <w:qFormat/>
    <w:rsid w:val="005502C2"/>
    <w:pPr>
      <w:ind w:left="720"/>
      <w:contextualSpacing/>
    </w:pPr>
  </w:style>
  <w:style w:type="paragraph" w:customStyle="1" w:styleId="Answer">
    <w:name w:val="Answer"/>
    <w:link w:val="AnswerChar"/>
    <w:qFormat/>
    <w:rsid w:val="005502C2"/>
    <w:pPr>
      <w:spacing w:before="120" w:after="60" w:line="240" w:lineRule="auto"/>
    </w:pPr>
    <w:rPr>
      <w:rFonts w:ascii="Calibri" w:eastAsia="Times New Roman" w:hAnsi="Calibri" w:cs="Times New Roman"/>
      <w:sz w:val="20"/>
      <w:szCs w:val="24"/>
      <w:lang w:eastAsia="en-NZ"/>
    </w:rPr>
  </w:style>
  <w:style w:type="character" w:customStyle="1" w:styleId="AnswerChar">
    <w:name w:val="Answer Char"/>
    <w:link w:val="Answer"/>
    <w:rsid w:val="005502C2"/>
    <w:rPr>
      <w:rFonts w:ascii="Calibri" w:eastAsia="Times New Roman" w:hAnsi="Calibri" w:cs="Times New Roman"/>
      <w:sz w:val="20"/>
      <w:szCs w:val="24"/>
      <w:lang w:eastAsia="en-NZ"/>
    </w:rPr>
  </w:style>
  <w:style w:type="paragraph" w:customStyle="1" w:styleId="FormLabel">
    <w:name w:val="FormLabel"/>
    <w:basedOn w:val="Normal"/>
    <w:rsid w:val="005502C2"/>
    <w:pPr>
      <w:spacing w:before="120" w:after="120" w:line="240" w:lineRule="auto"/>
    </w:pPr>
    <w:rPr>
      <w:rFonts w:eastAsia="Times New Roman"/>
      <w:sz w:val="20"/>
      <w:szCs w:val="20"/>
      <w:lang w:eastAsia="en-NZ"/>
    </w:rPr>
  </w:style>
  <w:style w:type="paragraph" w:styleId="BodyText">
    <w:name w:val="Body Text"/>
    <w:basedOn w:val="Normal"/>
    <w:link w:val="BodyTextChar"/>
    <w:unhideWhenUsed/>
    <w:qFormat/>
    <w:rsid w:val="005502C2"/>
    <w:pPr>
      <w:spacing w:before="120" w:after="120" w:line="280" w:lineRule="atLeast"/>
    </w:pPr>
    <w:rPr>
      <w:rFonts w:eastAsiaTheme="minorEastAsia" w:cstheme="minorBidi"/>
      <w:lang w:eastAsia="en-NZ"/>
    </w:rPr>
  </w:style>
  <w:style w:type="character" w:customStyle="1" w:styleId="BodyTextChar">
    <w:name w:val="Body Text Char"/>
    <w:basedOn w:val="DefaultParagraphFont"/>
    <w:link w:val="BodyText"/>
    <w:rsid w:val="005502C2"/>
    <w:rPr>
      <w:rFonts w:ascii="Calibri" w:eastAsiaTheme="minorEastAsia" w:hAnsi="Calibri"/>
      <w:lang w:eastAsia="en-NZ"/>
    </w:rPr>
  </w:style>
  <w:style w:type="paragraph" w:customStyle="1" w:styleId="Bullet">
    <w:name w:val="Bullet"/>
    <w:basedOn w:val="Normal"/>
    <w:qFormat/>
    <w:rsid w:val="005502C2"/>
    <w:pPr>
      <w:numPr>
        <w:numId w:val="1"/>
      </w:numPr>
      <w:tabs>
        <w:tab w:val="left" w:pos="397"/>
      </w:tabs>
      <w:spacing w:after="120" w:line="280" w:lineRule="exact"/>
    </w:pPr>
    <w:rPr>
      <w:rFonts w:eastAsia="Times New Roman"/>
      <w:szCs w:val="20"/>
      <w:lang w:eastAsia="en-NZ"/>
    </w:rPr>
  </w:style>
  <w:style w:type="paragraph" w:customStyle="1" w:styleId="m2326911242899047813msonospacing">
    <w:name w:val="m2326911242899047813msonospacing"/>
    <w:basedOn w:val="Normal"/>
    <w:rsid w:val="00F26D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  <w:style w:type="paragraph" w:customStyle="1" w:styleId="m2326911242899047813msolistparagraph">
    <w:name w:val="m2326911242899047813msolistparagraph"/>
    <w:basedOn w:val="Normal"/>
    <w:rsid w:val="00F26D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  <w:style w:type="character" w:customStyle="1" w:styleId="gmailmsg">
    <w:name w:val="gmailmsg"/>
    <w:basedOn w:val="DefaultParagraphFont"/>
    <w:rsid w:val="00F26DFA"/>
  </w:style>
  <w:style w:type="character" w:styleId="Emphasis">
    <w:name w:val="Emphasis"/>
    <w:basedOn w:val="DefaultParagraphFont"/>
    <w:uiPriority w:val="20"/>
    <w:qFormat/>
    <w:rsid w:val="00F26DFA"/>
    <w:rPr>
      <w:i/>
      <w:iCs/>
    </w:rPr>
  </w:style>
  <w:style w:type="paragraph" w:styleId="NoSpacing">
    <w:name w:val="No Spacing"/>
    <w:uiPriority w:val="1"/>
    <w:qFormat/>
    <w:rsid w:val="00F26DFA"/>
    <w:pPr>
      <w:spacing w:after="0" w:line="240" w:lineRule="auto"/>
    </w:pPr>
    <w:rPr>
      <w:rFonts w:ascii="Calibri" w:hAnsi="Calibri" w:cs="Times New Roman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2A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2AD"/>
    <w:rPr>
      <w:vertAlign w:val="superscript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65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xt">
    <w:name w:val="text"/>
    <w:basedOn w:val="Normal"/>
    <w:rsid w:val="009C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9C3657"/>
  </w:style>
  <w:style w:type="character" w:customStyle="1" w:styleId="Heading1Char">
    <w:name w:val="Heading 1 Char"/>
    <w:basedOn w:val="DefaultParagraphFont"/>
    <w:link w:val="Heading1"/>
    <w:uiPriority w:val="9"/>
    <w:rsid w:val="00293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0E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0B62"/>
    <w:pPr>
      <w:suppressAutoHyphens/>
      <w:spacing w:after="0" w:line="240" w:lineRule="auto"/>
    </w:pPr>
    <w:rPr>
      <w:rFonts w:ascii="Arial" w:eastAsia="Times New Roman" w:hAnsi="Arial" w:cs="Arial"/>
      <w:kern w:val="2"/>
      <w:lang w:eastAsia="ar-SA"/>
    </w:rPr>
  </w:style>
  <w:style w:type="character" w:styleId="Strong">
    <w:name w:val="Strong"/>
    <w:basedOn w:val="DefaultParagraphFont"/>
    <w:uiPriority w:val="22"/>
    <w:qFormat/>
    <w:rsid w:val="00C10B62"/>
    <w:rPr>
      <w:b/>
      <w:bCs/>
    </w:rPr>
  </w:style>
  <w:style w:type="paragraph" w:customStyle="1" w:styleId="body">
    <w:name w:val="body"/>
    <w:basedOn w:val="Normal"/>
    <w:rsid w:val="003C1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C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g@cda.org.n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holicjusticeauckland.org.n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zherald.co.nz/nz/covid-19-delta-outbreak-waitangi-tribunal-says-crown-actively-breaching-treaty-in-covid-response-for-maori/3XRKZ2OT4KYBKMOQX32CLSOOX4/" TargetMode="External"/><Relationship Id="rId2" Type="http://schemas.openxmlformats.org/officeDocument/2006/relationships/hyperlink" Target="https://www.nzherald.co.nz/nz/political-roundup-the-absolute-debacle-of-the-2018-census/2ERWBW5ZOWR45OFM3Z56L4WMX4/" TargetMode="External"/><Relationship Id="rId1" Type="http://schemas.openxmlformats.org/officeDocument/2006/relationships/hyperlink" Target="https://www.stats.govt.nz/assets/Uploads/Report-of-the-Independent-Review-of-New-Zealands-2018-Census/independent-review-report.pdf" TargetMode="External"/><Relationship Id="rId6" Type="http://schemas.openxmlformats.org/officeDocument/2006/relationships/hyperlink" Target="https://www.census.govt.nz/about/what-is-the-census/" TargetMode="External"/><Relationship Id="rId5" Type="http://schemas.openxmlformats.org/officeDocument/2006/relationships/hyperlink" Target="https://www.nzherald.co.nz/nz/political-roundup-the-absolute-debacle-of-the-2018-census/2ERWBW5ZOWR45OFM3Z56L4WMX4/" TargetMode="External"/><Relationship Id="rId4" Type="http://schemas.openxmlformats.org/officeDocument/2006/relationships/hyperlink" Target="https://www.stuff.co.nz/national/health/111036613/health-boards-schools-may-lose-funding-as-ministries-forced-to-use-2013-census-da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30CA-E918-44F1-970E-0CF17F7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Betz</dc:creator>
  <cp:lastModifiedBy>Peter Garrick</cp:lastModifiedBy>
  <cp:revision>3</cp:revision>
  <cp:lastPrinted>2022-02-15T20:40:00Z</cp:lastPrinted>
  <dcterms:created xsi:type="dcterms:W3CDTF">2022-02-15T20:49:00Z</dcterms:created>
  <dcterms:modified xsi:type="dcterms:W3CDTF">2022-02-15T23:02:00Z</dcterms:modified>
</cp:coreProperties>
</file>